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0F" w:rsidRPr="008D12AA" w:rsidRDefault="00292D0F" w:rsidP="006F4717">
      <w:pPr>
        <w:pStyle w:val="Balk1"/>
        <w:spacing w:before="0"/>
        <w:jc w:val="center"/>
        <w:rPr>
          <w:rStyle w:val="GlVurgulama"/>
          <w:color w:val="0D15BB"/>
          <w:sz w:val="24"/>
          <w:szCs w:val="24"/>
        </w:rPr>
      </w:pPr>
      <w:bookmarkStart w:id="0" w:name="_Toc361402826"/>
      <w:bookmarkStart w:id="1" w:name="_Toc104979554"/>
      <w:r w:rsidRPr="008D12AA">
        <w:rPr>
          <w:rStyle w:val="GlVurgulama"/>
          <w:color w:val="0D15BB"/>
          <w:sz w:val="24"/>
          <w:szCs w:val="24"/>
        </w:rPr>
        <w:t>YABANCILARA İLİŞKİN ONLİNE ÇALIŞMA İZNİ BAŞVURUSUNUN YAPILMASI</w:t>
      </w:r>
      <w:bookmarkEnd w:id="0"/>
      <w:bookmarkEnd w:id="1"/>
    </w:p>
    <w:p w:rsidR="00292D0F" w:rsidRPr="008D12AA" w:rsidRDefault="00292D0F" w:rsidP="008D12AA">
      <w:pPr>
        <w:pStyle w:val="Default"/>
        <w:jc w:val="both"/>
        <w:rPr>
          <w:rFonts w:ascii="Cambria" w:hAnsi="Cambria" w:cs="Arial"/>
          <w:b/>
        </w:rPr>
      </w:pPr>
    </w:p>
    <w:p w:rsidR="008D12AA" w:rsidRPr="008D12AA" w:rsidRDefault="008D12AA" w:rsidP="008D12AA">
      <w:pPr>
        <w:pStyle w:val="Default"/>
        <w:jc w:val="both"/>
        <w:rPr>
          <w:rFonts w:ascii="Cambria" w:hAnsi="Cambria" w:cs="Arial"/>
          <w:b/>
        </w:rPr>
      </w:pPr>
    </w:p>
    <w:p w:rsidR="00292D0F" w:rsidRPr="008D12AA" w:rsidRDefault="008D12AA" w:rsidP="008D12AA">
      <w:pPr>
        <w:pStyle w:val="Default"/>
        <w:jc w:val="both"/>
        <w:rPr>
          <w:rFonts w:ascii="Cambria" w:hAnsi="Cambria" w:cs="Arial"/>
        </w:rPr>
      </w:pPr>
      <w:r w:rsidRPr="008D12AA">
        <w:rPr>
          <w:rFonts w:ascii="Cambria" w:hAnsi="Cambria" w:cs="Arial"/>
        </w:rPr>
        <w:tab/>
      </w:r>
      <w:r w:rsidR="00292D0F" w:rsidRPr="008D12AA">
        <w:rPr>
          <w:rFonts w:ascii="Cambria" w:hAnsi="Cambria" w:cs="Arial"/>
        </w:rPr>
        <w:t>4817 sayılı Yabancıların Çalışma İzni Kanunu uyarınca Ülkemizde çalışmak isteyen yabancıların çal</w:t>
      </w:r>
      <w:r w:rsidRPr="008D12AA">
        <w:rPr>
          <w:rFonts w:ascii="Cambria" w:hAnsi="Cambria" w:cs="Arial"/>
        </w:rPr>
        <w:t>ışma izni alması gerekmektedir.</w:t>
      </w:r>
    </w:p>
    <w:p w:rsidR="008D12AA" w:rsidRPr="008D12AA" w:rsidRDefault="008D12AA" w:rsidP="008D12AA">
      <w:pPr>
        <w:pStyle w:val="Default"/>
        <w:jc w:val="both"/>
        <w:rPr>
          <w:rFonts w:ascii="Cambria" w:hAnsi="Cambria" w:cs="Arial"/>
        </w:rPr>
      </w:pPr>
    </w:p>
    <w:p w:rsidR="00292D0F" w:rsidRPr="008D12AA" w:rsidRDefault="008D12AA" w:rsidP="008D12AA">
      <w:pPr>
        <w:pStyle w:val="Default"/>
        <w:jc w:val="both"/>
        <w:rPr>
          <w:rFonts w:ascii="Cambria" w:hAnsi="Cambria" w:cs="Arial"/>
        </w:rPr>
      </w:pPr>
      <w:r w:rsidRPr="008D12AA">
        <w:rPr>
          <w:rFonts w:ascii="Cambria" w:hAnsi="Cambria" w:cs="Arial"/>
        </w:rPr>
        <w:tab/>
      </w:r>
      <w:r w:rsidR="00292D0F" w:rsidRPr="008D12AA">
        <w:rPr>
          <w:rFonts w:ascii="Cambria" w:hAnsi="Cambria" w:cs="Arial"/>
        </w:rPr>
        <w:t>Türkiye’de Emniyet makamlarından alınmış en az altı (6) ay süreli ikamet tezkeresi (Öğrenim amacı hariç) sahibi olan yabancıların işverenleri Bakanlığımıza on-</w:t>
      </w:r>
      <w:proofErr w:type="spellStart"/>
      <w:r w:rsidR="00292D0F" w:rsidRPr="008D12AA">
        <w:rPr>
          <w:rFonts w:ascii="Cambria" w:hAnsi="Cambria" w:cs="Arial"/>
        </w:rPr>
        <w:t>line</w:t>
      </w:r>
      <w:proofErr w:type="spellEnd"/>
      <w:r w:rsidR="00292D0F" w:rsidRPr="008D12AA">
        <w:rPr>
          <w:rFonts w:ascii="Cambria" w:hAnsi="Cambria" w:cs="Arial"/>
        </w:rPr>
        <w:t xml:space="preserve"> Ça</w:t>
      </w:r>
      <w:r w:rsidRPr="008D12AA">
        <w:rPr>
          <w:rFonts w:ascii="Cambria" w:hAnsi="Cambria" w:cs="Arial"/>
        </w:rPr>
        <w:t>lışma izni başvurusu yapabilir.</w:t>
      </w:r>
    </w:p>
    <w:p w:rsidR="008D12AA" w:rsidRPr="008D12AA" w:rsidRDefault="008D12AA" w:rsidP="008D12AA">
      <w:pPr>
        <w:pStyle w:val="Default"/>
        <w:jc w:val="both"/>
        <w:rPr>
          <w:rFonts w:ascii="Cambria" w:hAnsi="Cambria" w:cs="Arial"/>
        </w:rPr>
      </w:pPr>
    </w:p>
    <w:p w:rsidR="00292D0F" w:rsidRPr="008D12AA" w:rsidRDefault="008D12AA" w:rsidP="008D12AA">
      <w:pPr>
        <w:pStyle w:val="Default"/>
        <w:jc w:val="both"/>
        <w:rPr>
          <w:rFonts w:ascii="Cambria" w:hAnsi="Cambria" w:cs="Arial"/>
        </w:rPr>
      </w:pPr>
      <w:r w:rsidRPr="008D12AA">
        <w:rPr>
          <w:rFonts w:ascii="Cambria" w:hAnsi="Cambria" w:cs="Arial"/>
        </w:rPr>
        <w:tab/>
      </w:r>
      <w:r w:rsidR="00292D0F" w:rsidRPr="008D12AA">
        <w:rPr>
          <w:rFonts w:ascii="Cambria" w:hAnsi="Cambria" w:cs="Arial"/>
        </w:rPr>
        <w:t xml:space="preserve">Yabancının ikamet tezkeresi olmadığı durumda, uyruğunda bulunduğu ülkedeki T.C. dış temsilciliğine giderek çalışma vizesi başvurusunda bulunması ve oradan kendisine verilecek olan 16 haneli referans numarasını Türkiye’deki işverenine bildirmesi, işvereninin de bu referans numarasını kullanarak </w:t>
      </w:r>
      <w:hyperlink r:id="rId6" w:history="1">
        <w:r w:rsidR="00292D0F" w:rsidRPr="008D12AA">
          <w:rPr>
            <w:rStyle w:val="Kpr"/>
            <w:rFonts w:ascii="Cambria" w:hAnsi="Cambria" w:cs="Arial"/>
          </w:rPr>
          <w:t>https://ecalismaizni.csgb.gov.tr/eizin</w:t>
        </w:r>
      </w:hyperlink>
      <w:r w:rsidRPr="008D12AA">
        <w:rPr>
          <w:rFonts w:ascii="Cambria" w:hAnsi="Cambria" w:cs="Arial"/>
        </w:rPr>
        <w:t xml:space="preserve"> adresinden on-</w:t>
      </w:r>
      <w:proofErr w:type="spellStart"/>
      <w:r w:rsidRPr="008D12AA">
        <w:rPr>
          <w:rFonts w:ascii="Cambria" w:hAnsi="Cambria" w:cs="Arial"/>
        </w:rPr>
        <w:t>line</w:t>
      </w:r>
      <w:proofErr w:type="spellEnd"/>
      <w:r w:rsidRPr="008D12AA">
        <w:rPr>
          <w:rFonts w:ascii="Cambria" w:hAnsi="Cambria" w:cs="Arial"/>
        </w:rPr>
        <w:t xml:space="preserve"> ç</w:t>
      </w:r>
      <w:r w:rsidR="00292D0F" w:rsidRPr="008D12AA">
        <w:rPr>
          <w:rFonts w:ascii="Cambria" w:hAnsi="Cambria" w:cs="Arial"/>
        </w:rPr>
        <w:t>alışma izni b</w:t>
      </w:r>
      <w:r w:rsidRPr="008D12AA">
        <w:rPr>
          <w:rFonts w:ascii="Cambria" w:hAnsi="Cambria" w:cs="Arial"/>
        </w:rPr>
        <w:t>aşvurusu yapması gerekmektedir.</w:t>
      </w:r>
    </w:p>
    <w:p w:rsidR="008D12AA" w:rsidRPr="008D12AA" w:rsidRDefault="008D12AA" w:rsidP="008D12AA">
      <w:pPr>
        <w:pStyle w:val="Default"/>
        <w:jc w:val="both"/>
        <w:rPr>
          <w:rFonts w:ascii="Cambria" w:hAnsi="Cambria" w:cs="Arial"/>
        </w:rPr>
      </w:pPr>
    </w:p>
    <w:p w:rsidR="00292D0F" w:rsidRPr="008D12AA" w:rsidRDefault="00292D0F" w:rsidP="008D12AA">
      <w:pPr>
        <w:pStyle w:val="Default"/>
        <w:spacing w:after="240"/>
        <w:jc w:val="both"/>
        <w:rPr>
          <w:rFonts w:ascii="Cambria" w:hAnsi="Cambria" w:cs="Arial"/>
        </w:rPr>
      </w:pPr>
      <w:r w:rsidRPr="008D12AA">
        <w:rPr>
          <w:rFonts w:ascii="Cambria" w:hAnsi="Cambria" w:cs="Arial"/>
          <w:b/>
          <w:bCs/>
          <w:i/>
          <w:iCs/>
        </w:rPr>
        <w:t xml:space="preserve">Başvuruya başlamadan önce aşağıdaki belge ve bilgilerin elinizde hazır bulunması gerekmektedir. </w:t>
      </w:r>
    </w:p>
    <w:p w:rsidR="00292D0F" w:rsidRPr="008D12AA" w:rsidRDefault="00292D0F" w:rsidP="008D12AA">
      <w:pPr>
        <w:pStyle w:val="Default"/>
        <w:numPr>
          <w:ilvl w:val="0"/>
          <w:numId w:val="2"/>
        </w:numPr>
        <w:spacing w:after="240"/>
        <w:jc w:val="both"/>
        <w:rPr>
          <w:rFonts w:ascii="Cambria" w:hAnsi="Cambria" w:cs="Arial"/>
        </w:rPr>
      </w:pPr>
      <w:r w:rsidRPr="008D12AA">
        <w:rPr>
          <w:rFonts w:ascii="Cambria" w:hAnsi="Cambria" w:cs="Arial"/>
        </w:rPr>
        <w:t xml:space="preserve">Yabancı şahıs adına Türkiye’de Emniyet makamlarından alınmış en az altı (6) ay süreli ikamet tezkeresi. (Yurtiçi başvurularda ) </w:t>
      </w:r>
    </w:p>
    <w:p w:rsidR="00292D0F" w:rsidRPr="008D12AA" w:rsidRDefault="00292D0F" w:rsidP="008D12AA">
      <w:pPr>
        <w:pStyle w:val="Default"/>
        <w:numPr>
          <w:ilvl w:val="0"/>
          <w:numId w:val="3"/>
        </w:numPr>
        <w:jc w:val="both"/>
        <w:rPr>
          <w:rFonts w:ascii="Cambria" w:hAnsi="Cambria" w:cs="Arial"/>
        </w:rPr>
      </w:pPr>
      <w:r w:rsidRPr="008D12AA">
        <w:rPr>
          <w:rFonts w:ascii="Cambria" w:hAnsi="Cambria" w:cs="Arial"/>
        </w:rPr>
        <w:t>Eğer başvuru yurtdışından yapılmışsa yabancıya T.C. dış temsilciliğinden verilen 2012-asdfg123-2507 (yıl-8haneli kod-gün ay) şeklinde 1</w:t>
      </w:r>
      <w:r w:rsidR="008D12AA" w:rsidRPr="008D12AA">
        <w:rPr>
          <w:rFonts w:ascii="Cambria" w:hAnsi="Cambria" w:cs="Arial"/>
        </w:rPr>
        <w:t>6 haneli bir referans numarası.</w:t>
      </w:r>
    </w:p>
    <w:p w:rsidR="008D12AA" w:rsidRPr="008D12AA" w:rsidRDefault="008D12AA" w:rsidP="008D12AA">
      <w:pPr>
        <w:pStyle w:val="Default"/>
        <w:jc w:val="both"/>
        <w:rPr>
          <w:rFonts w:ascii="Cambria" w:hAnsi="Cambria" w:cs="Arial"/>
        </w:rPr>
      </w:pPr>
    </w:p>
    <w:p w:rsidR="00292D0F" w:rsidRPr="008D12AA" w:rsidRDefault="008D12AA" w:rsidP="008D12AA">
      <w:pPr>
        <w:pStyle w:val="Default"/>
        <w:numPr>
          <w:ilvl w:val="0"/>
          <w:numId w:val="2"/>
        </w:numPr>
        <w:spacing w:after="167"/>
        <w:jc w:val="both"/>
        <w:rPr>
          <w:rFonts w:ascii="Cambria" w:hAnsi="Cambria" w:cs="Arial"/>
        </w:rPr>
      </w:pPr>
      <w:r w:rsidRPr="008D12AA">
        <w:rPr>
          <w:rFonts w:ascii="Cambria" w:hAnsi="Cambria" w:cs="Arial"/>
        </w:rPr>
        <w:t xml:space="preserve">Yabancı </w:t>
      </w:r>
      <w:r w:rsidR="00292D0F" w:rsidRPr="008D12AA">
        <w:rPr>
          <w:rFonts w:ascii="Cambria" w:hAnsi="Cambria" w:cs="Arial"/>
        </w:rPr>
        <w:t>şahsa ait Pasaport su</w:t>
      </w:r>
      <w:r w:rsidRPr="008D12AA">
        <w:rPr>
          <w:rFonts w:ascii="Cambria" w:hAnsi="Cambria" w:cs="Arial"/>
        </w:rPr>
        <w:t>reti</w:t>
      </w:r>
      <w:r w:rsidR="00292D0F" w:rsidRPr="008D12AA">
        <w:rPr>
          <w:rFonts w:ascii="Cambria" w:hAnsi="Cambria" w:cs="Arial"/>
        </w:rPr>
        <w:t xml:space="preserve"> (Pasaport’un Latin harfleri ile yazılı olmadığı durumlarda yeminli mütercim veya resmi makamlarca onaylı çevir</w:t>
      </w:r>
      <w:r w:rsidRPr="008D12AA">
        <w:rPr>
          <w:rFonts w:ascii="Cambria" w:hAnsi="Cambria" w:cs="Arial"/>
        </w:rPr>
        <w:t>isi de başvuruya eklenecektir.)</w:t>
      </w:r>
    </w:p>
    <w:p w:rsidR="00292D0F" w:rsidRPr="008D12AA" w:rsidRDefault="00292D0F" w:rsidP="008D12AA">
      <w:pPr>
        <w:pStyle w:val="Default"/>
        <w:numPr>
          <w:ilvl w:val="0"/>
          <w:numId w:val="2"/>
        </w:numPr>
        <w:spacing w:after="167"/>
        <w:jc w:val="both"/>
        <w:rPr>
          <w:rFonts w:ascii="Cambria" w:hAnsi="Cambria" w:cs="Arial"/>
        </w:rPr>
      </w:pPr>
      <w:r w:rsidRPr="008D12AA">
        <w:rPr>
          <w:rFonts w:ascii="Cambria" w:hAnsi="Cambria" w:cs="Arial"/>
        </w:rPr>
        <w:t>Yaba</w:t>
      </w:r>
      <w:r w:rsidR="008D12AA" w:rsidRPr="008D12AA">
        <w:rPr>
          <w:rFonts w:ascii="Cambria" w:hAnsi="Cambria" w:cs="Arial"/>
        </w:rPr>
        <w:t>ncı şahsa ait bir adet fotoğraf (Son 6 ay içinde çekilmiş)</w:t>
      </w:r>
    </w:p>
    <w:p w:rsidR="008D12AA" w:rsidRPr="008D12AA" w:rsidRDefault="00292D0F" w:rsidP="008D12AA">
      <w:pPr>
        <w:pStyle w:val="Default"/>
        <w:numPr>
          <w:ilvl w:val="0"/>
          <w:numId w:val="2"/>
        </w:numPr>
        <w:jc w:val="both"/>
        <w:rPr>
          <w:rFonts w:ascii="Cambria" w:hAnsi="Cambria" w:cs="Arial"/>
        </w:rPr>
      </w:pPr>
      <w:r w:rsidRPr="008D12AA">
        <w:rPr>
          <w:rFonts w:ascii="Cambria" w:hAnsi="Cambria" w:cs="Arial"/>
        </w:rPr>
        <w:t xml:space="preserve">Yurtiçi başvurularda, Yabancı T.C. Kimlik Numarası </w:t>
      </w:r>
      <w:proofErr w:type="gramStart"/>
      <w:r w:rsidRPr="008D12AA">
        <w:rPr>
          <w:rFonts w:ascii="Cambria" w:hAnsi="Cambria" w:cs="Arial"/>
        </w:rPr>
        <w:t>(</w:t>
      </w:r>
      <w:proofErr w:type="gramEnd"/>
      <w:r w:rsidRPr="008D12AA">
        <w:rPr>
          <w:rFonts w:ascii="Cambria" w:hAnsi="Cambria" w:cs="Arial"/>
        </w:rPr>
        <w:t>Bu numara en az 6 ay süreli İkamet tezkeresi sahibi olan tüm yabancılara verilmektedir. Aşağıdaki link ’ten sorgulanabilir.</w:t>
      </w:r>
      <w:proofErr w:type="gramStart"/>
      <w:r w:rsidRPr="008D12AA">
        <w:rPr>
          <w:rFonts w:ascii="Cambria" w:hAnsi="Cambria" w:cs="Arial"/>
        </w:rPr>
        <w:t>)</w:t>
      </w:r>
      <w:proofErr w:type="gramEnd"/>
      <w:r w:rsidRPr="008D12AA">
        <w:rPr>
          <w:rFonts w:ascii="Cambria" w:hAnsi="Cambria" w:cs="Arial"/>
        </w:rPr>
        <w:t xml:space="preserve"> </w:t>
      </w:r>
    </w:p>
    <w:p w:rsidR="008D12AA" w:rsidRPr="008D12AA" w:rsidRDefault="008D12AA" w:rsidP="008D12AA">
      <w:pPr>
        <w:pStyle w:val="Default"/>
        <w:jc w:val="both"/>
        <w:rPr>
          <w:rFonts w:ascii="Cambria" w:hAnsi="Cambria" w:cs="Arial"/>
        </w:rPr>
      </w:pPr>
    </w:p>
    <w:p w:rsidR="00292D0F" w:rsidRPr="008D12AA" w:rsidRDefault="00D656A7" w:rsidP="008D12AA">
      <w:pPr>
        <w:pStyle w:val="Default"/>
        <w:ind w:left="720"/>
        <w:jc w:val="both"/>
        <w:rPr>
          <w:rFonts w:ascii="Cambria" w:hAnsi="Cambria"/>
          <w:b/>
          <w:u w:val="single"/>
        </w:rPr>
      </w:pPr>
      <w:hyperlink r:id="rId7" w:history="1">
        <w:r w:rsidR="00292D0F" w:rsidRPr="00D656A7">
          <w:rPr>
            <w:rStyle w:val="Kpr"/>
            <w:rFonts w:ascii="Cambria" w:hAnsi="Cambria"/>
            <w:b/>
          </w:rPr>
          <w:t>https://tckimlik.nvi.gov.tr/YabanciKimlikNo/DogumYiliv</w:t>
        </w:r>
        <w:r w:rsidR="008D12AA" w:rsidRPr="00D656A7">
          <w:rPr>
            <w:rStyle w:val="Kpr"/>
            <w:rFonts w:ascii="Cambria" w:hAnsi="Cambria"/>
            <w:b/>
          </w:rPr>
          <w:t>eIkametTezkereNoSorguModul.aspx</w:t>
        </w:r>
      </w:hyperlink>
    </w:p>
    <w:p w:rsidR="00292D0F" w:rsidRPr="008D12AA" w:rsidRDefault="00292D0F" w:rsidP="008D12AA">
      <w:pPr>
        <w:pStyle w:val="Default"/>
        <w:jc w:val="both"/>
        <w:rPr>
          <w:rFonts w:ascii="Cambria" w:hAnsi="Cambria"/>
          <w:b/>
          <w:u w:val="single"/>
        </w:rPr>
      </w:pPr>
    </w:p>
    <w:p w:rsidR="00292D0F" w:rsidRDefault="008D12AA" w:rsidP="008D12AA">
      <w:pPr>
        <w:pStyle w:val="Default"/>
        <w:ind w:left="720"/>
        <w:jc w:val="both"/>
        <w:rPr>
          <w:rFonts w:ascii="Cambria" w:hAnsi="Cambria" w:cs="Arial"/>
        </w:rPr>
      </w:pPr>
      <w:r w:rsidRPr="008D12AA">
        <w:rPr>
          <w:rFonts w:ascii="Cambria" w:hAnsi="Cambria" w:cs="Arial"/>
          <w:b/>
        </w:rPr>
        <w:t>Önemli</w:t>
      </w:r>
      <w:r w:rsidR="00292D0F" w:rsidRPr="008D12AA">
        <w:rPr>
          <w:rFonts w:ascii="Cambria" w:hAnsi="Cambria" w:cs="Arial"/>
          <w:b/>
        </w:rPr>
        <w:t>:</w:t>
      </w:r>
      <w:r w:rsidR="00292D0F" w:rsidRPr="008D12AA">
        <w:rPr>
          <w:rFonts w:ascii="Cambria" w:hAnsi="Cambria" w:cs="Arial"/>
        </w:rPr>
        <w:t xml:space="preserve"> Lütfen başvuruya başlamadan önce yabancı şahsın Doğum yılı ve İkamet tezkere numarası (İkamet tezkeresinin 1’inci sayfasında yer alır) ile Yabancı T.C. Kimlik Numarasını sorgulayınız. Çıkacak ekranda yabancının kimlik bilgilerinde orijinal pasaportundaki bilgilere göre hata/farklılık tespit ederseniz, başvuru yapmadan önce ilgili Emniyet makamına müracaat ederek bilgil</w:t>
      </w:r>
      <w:r>
        <w:rPr>
          <w:rFonts w:ascii="Cambria" w:hAnsi="Cambria" w:cs="Arial"/>
        </w:rPr>
        <w:t>erin düzeltilmesini sağlayınız.</w:t>
      </w:r>
    </w:p>
    <w:p w:rsidR="008D12AA" w:rsidRPr="008D12AA" w:rsidRDefault="008D12AA" w:rsidP="008D12AA">
      <w:pPr>
        <w:pStyle w:val="Default"/>
        <w:jc w:val="both"/>
        <w:rPr>
          <w:rFonts w:ascii="Cambria" w:hAnsi="Cambria" w:cs="Arial"/>
        </w:rPr>
      </w:pPr>
    </w:p>
    <w:p w:rsidR="00292D0F" w:rsidRPr="008D12AA" w:rsidRDefault="00292D0F" w:rsidP="008D12AA">
      <w:pPr>
        <w:pStyle w:val="Default"/>
        <w:numPr>
          <w:ilvl w:val="0"/>
          <w:numId w:val="2"/>
        </w:numPr>
        <w:spacing w:after="173"/>
        <w:jc w:val="both"/>
        <w:rPr>
          <w:rFonts w:ascii="Cambria" w:hAnsi="Cambria"/>
        </w:rPr>
      </w:pPr>
      <w:r w:rsidRPr="008D12AA">
        <w:rPr>
          <w:rFonts w:ascii="Cambria" w:hAnsi="Cambria" w:cs="Arial"/>
        </w:rPr>
        <w:t>Dilekçe (</w:t>
      </w:r>
      <w:r w:rsidRPr="008D12AA">
        <w:rPr>
          <w:rFonts w:ascii="Cambria" w:hAnsi="Cambria"/>
        </w:rPr>
        <w:t>Ev Hizmetlerinde Yabancı Çalıştıracak İşveren Başvuru Dilekçesi -Örneği</w:t>
      </w:r>
      <w:r w:rsidRPr="008D12AA">
        <w:rPr>
          <w:rFonts w:ascii="Cambria" w:hAnsi="Cambria" w:cs="Arial"/>
        </w:rPr>
        <w:t xml:space="preserve">: </w:t>
      </w:r>
      <w:hyperlink r:id="rId8" w:history="1">
        <w:r w:rsidRPr="00D656A7">
          <w:rPr>
            <w:rStyle w:val="Kpr"/>
            <w:rFonts w:ascii="Cambria" w:hAnsi="Cambria"/>
            <w:b/>
          </w:rPr>
          <w:t>http://www.csgb.gov.tr/csgbPortal/yabancilar.portal?page=formlar</w:t>
        </w:r>
      </w:hyperlink>
      <w:r w:rsidRPr="008D12AA">
        <w:rPr>
          <w:rFonts w:ascii="Cambria" w:hAnsi="Cambria"/>
        </w:rPr>
        <w:t xml:space="preserve"> </w:t>
      </w:r>
      <w:r w:rsidRPr="008D12AA">
        <w:rPr>
          <w:rFonts w:ascii="Cambria" w:hAnsi="Cambria" w:cs="Arial"/>
        </w:rPr>
        <w:t xml:space="preserve">adresinde mevcuttur.) </w:t>
      </w:r>
    </w:p>
    <w:p w:rsidR="00292D0F" w:rsidRPr="008D12AA" w:rsidRDefault="00292D0F" w:rsidP="008D12AA">
      <w:pPr>
        <w:pStyle w:val="Default"/>
        <w:numPr>
          <w:ilvl w:val="0"/>
          <w:numId w:val="2"/>
        </w:numPr>
        <w:spacing w:after="173"/>
        <w:jc w:val="both"/>
        <w:rPr>
          <w:rFonts w:ascii="Cambria" w:hAnsi="Cambria" w:cs="Arial"/>
        </w:rPr>
      </w:pPr>
      <w:proofErr w:type="gramStart"/>
      <w:r w:rsidRPr="008D12AA">
        <w:rPr>
          <w:rFonts w:ascii="Cambria" w:hAnsi="Cambria" w:cs="Arial"/>
        </w:rPr>
        <w:t xml:space="preserve">İşverene ait Nüfus Cüzdanı fotokopisi. </w:t>
      </w:r>
      <w:proofErr w:type="gramEnd"/>
    </w:p>
    <w:p w:rsidR="00292D0F" w:rsidRPr="008D12AA" w:rsidRDefault="00292D0F" w:rsidP="008D12AA">
      <w:pPr>
        <w:pStyle w:val="Default"/>
        <w:numPr>
          <w:ilvl w:val="0"/>
          <w:numId w:val="2"/>
        </w:numPr>
        <w:spacing w:after="173"/>
        <w:jc w:val="both"/>
        <w:rPr>
          <w:rFonts w:ascii="Cambria" w:hAnsi="Cambria" w:cs="Arial"/>
        </w:rPr>
      </w:pPr>
      <w:r w:rsidRPr="008D12AA">
        <w:rPr>
          <w:rFonts w:ascii="Cambria" w:hAnsi="Cambria" w:cs="Arial"/>
        </w:rPr>
        <w:lastRenderedPageBreak/>
        <w:t xml:space="preserve">İşveren kişi adına E-devlet şifresi (PTT merkez şubelerinden 2 TL karşılığında sadece Türk vatandaşları edinebilmektedir.) </w:t>
      </w:r>
    </w:p>
    <w:p w:rsidR="00292D0F" w:rsidRPr="008D12AA" w:rsidRDefault="00292D0F" w:rsidP="008D12AA">
      <w:pPr>
        <w:pStyle w:val="Default"/>
        <w:numPr>
          <w:ilvl w:val="0"/>
          <w:numId w:val="2"/>
        </w:numPr>
        <w:spacing w:after="173"/>
        <w:jc w:val="both"/>
        <w:rPr>
          <w:rFonts w:ascii="Cambria" w:hAnsi="Cambria" w:cs="Arial"/>
        </w:rPr>
      </w:pPr>
      <w:r w:rsidRPr="008D12AA">
        <w:rPr>
          <w:rFonts w:ascii="Cambria" w:hAnsi="Cambria" w:cs="Arial"/>
        </w:rPr>
        <w:t xml:space="preserve">İşveren kişi adına E-mail adresi. (İnternetten </w:t>
      </w:r>
      <w:proofErr w:type="gramStart"/>
      <w:r w:rsidRPr="008D12AA">
        <w:rPr>
          <w:rFonts w:ascii="Cambria" w:hAnsi="Cambria" w:cs="Arial"/>
        </w:rPr>
        <w:t>bir çok</w:t>
      </w:r>
      <w:proofErr w:type="gramEnd"/>
      <w:r w:rsidRPr="008D12AA">
        <w:rPr>
          <w:rFonts w:ascii="Cambria" w:hAnsi="Cambria" w:cs="Arial"/>
        </w:rPr>
        <w:t xml:space="preserve"> siteden ücretsiz olarak temin edilebilir.) </w:t>
      </w:r>
    </w:p>
    <w:p w:rsidR="00292D0F" w:rsidRPr="008D12AA" w:rsidRDefault="00292D0F" w:rsidP="008D12AA">
      <w:pPr>
        <w:pStyle w:val="Default"/>
        <w:numPr>
          <w:ilvl w:val="0"/>
          <w:numId w:val="2"/>
        </w:numPr>
        <w:spacing w:after="173"/>
        <w:jc w:val="both"/>
        <w:rPr>
          <w:rFonts w:ascii="Cambria" w:hAnsi="Cambria" w:cs="Arial"/>
        </w:rPr>
      </w:pPr>
      <w:r w:rsidRPr="008D12AA">
        <w:rPr>
          <w:rFonts w:ascii="Cambria" w:hAnsi="Cambria" w:cs="Arial"/>
        </w:rPr>
        <w:t xml:space="preserve">Başvuru başka biri adına giriliyorsa, işveren olacak kişi adına Nüfus Müdürlüğünden alınmış </w:t>
      </w:r>
      <w:proofErr w:type="gramStart"/>
      <w:r w:rsidRPr="008D12AA">
        <w:rPr>
          <w:rFonts w:ascii="Cambria" w:hAnsi="Cambria" w:cs="Arial"/>
        </w:rPr>
        <w:t>ikametgah</w:t>
      </w:r>
      <w:proofErr w:type="gramEnd"/>
      <w:r w:rsidRPr="008D12AA">
        <w:rPr>
          <w:rFonts w:ascii="Cambria" w:hAnsi="Cambria" w:cs="Arial"/>
        </w:rPr>
        <w:t xml:space="preserve"> Belgesi. </w:t>
      </w:r>
    </w:p>
    <w:p w:rsidR="00292D0F" w:rsidRPr="008D12AA" w:rsidRDefault="00292D0F" w:rsidP="008D12AA">
      <w:pPr>
        <w:pStyle w:val="Default"/>
        <w:numPr>
          <w:ilvl w:val="0"/>
          <w:numId w:val="2"/>
        </w:numPr>
        <w:jc w:val="both"/>
        <w:rPr>
          <w:rFonts w:ascii="Cambria" w:hAnsi="Cambria" w:cs="Arial"/>
        </w:rPr>
      </w:pPr>
      <w:r w:rsidRPr="008D12AA">
        <w:rPr>
          <w:rFonts w:ascii="Cambria" w:hAnsi="Cambria" w:cs="Arial"/>
        </w:rPr>
        <w:t xml:space="preserve">Başvurunun işveren adına başka bir şahsın e-devlet şifresi ile yapılması halinde, kişinin bu konuda yetkilendirildiğine dair </w:t>
      </w:r>
      <w:proofErr w:type="gramStart"/>
      <w:r w:rsidRPr="008D12AA">
        <w:rPr>
          <w:rFonts w:ascii="Cambria" w:hAnsi="Cambria" w:cs="Arial"/>
        </w:rPr>
        <w:t>vekaletname</w:t>
      </w:r>
      <w:proofErr w:type="gramEnd"/>
      <w:r w:rsidRPr="008D12AA">
        <w:rPr>
          <w:rFonts w:ascii="Cambria" w:hAnsi="Cambria" w:cs="Arial"/>
        </w:rPr>
        <w:t xml:space="preserve"> gereklidir. Ancak, Ev hizmetlerinde istihdam edilecek yabancılara ilişkin başvurularda işverenin kendi e-devlet şifresi ile başvurmasının mümkün olamadığı hallerde işverenin annesi, babası, çocuğu veya kardeşinin e-devlet şifresi ile yapılacak başvurular ayrıca vekâletname istenilmeksizin sonuçlandırılacaktır. </w:t>
      </w:r>
    </w:p>
    <w:p w:rsidR="00292D0F" w:rsidRPr="008D12AA" w:rsidRDefault="00292D0F" w:rsidP="008D12AA">
      <w:pPr>
        <w:pStyle w:val="Default"/>
        <w:jc w:val="both"/>
        <w:rPr>
          <w:rFonts w:ascii="Cambria" w:hAnsi="Cambria" w:cs="Arial"/>
        </w:rPr>
      </w:pPr>
    </w:p>
    <w:p w:rsidR="00292D0F" w:rsidRPr="008D12AA" w:rsidRDefault="008D12AA" w:rsidP="008D12AA">
      <w:pPr>
        <w:jc w:val="both"/>
        <w:rPr>
          <w:rFonts w:ascii="Cambria" w:hAnsi="Cambria" w:cs="Arial"/>
          <w:color w:val="000000"/>
          <w:sz w:val="24"/>
          <w:szCs w:val="24"/>
        </w:rPr>
      </w:pPr>
      <w:r>
        <w:rPr>
          <w:rFonts w:ascii="Cambria" w:hAnsi="Cambria" w:cs="Arial"/>
          <w:b/>
          <w:bCs/>
          <w:color w:val="000000"/>
          <w:sz w:val="24"/>
          <w:szCs w:val="24"/>
        </w:rPr>
        <w:t>NOT</w:t>
      </w:r>
      <w:r w:rsidR="00292D0F" w:rsidRPr="008D12AA">
        <w:rPr>
          <w:rFonts w:ascii="Cambria" w:hAnsi="Cambria" w:cs="Arial"/>
          <w:b/>
          <w:bCs/>
          <w:color w:val="000000"/>
          <w:sz w:val="24"/>
          <w:szCs w:val="24"/>
        </w:rPr>
        <w:t>:</w:t>
      </w:r>
      <w:r>
        <w:rPr>
          <w:rFonts w:ascii="Cambria" w:hAnsi="Cambria" w:cs="Arial"/>
          <w:b/>
          <w:bCs/>
          <w:color w:val="000000"/>
          <w:sz w:val="24"/>
          <w:szCs w:val="24"/>
        </w:rPr>
        <w:t xml:space="preserve"> </w:t>
      </w:r>
      <w:r w:rsidR="00292D0F" w:rsidRPr="008D12AA">
        <w:rPr>
          <w:rFonts w:ascii="Cambria" w:hAnsi="Cambria" w:cs="Arial"/>
          <w:color w:val="000000"/>
          <w:sz w:val="24"/>
          <w:szCs w:val="24"/>
        </w:rPr>
        <w:t xml:space="preserve">Başvuruya başlamadan önce yukarıda belirtilen dokümanların bir tarayıcı </w:t>
      </w:r>
      <w:proofErr w:type="gramStart"/>
      <w:r w:rsidR="00292D0F" w:rsidRPr="008D12AA">
        <w:rPr>
          <w:rFonts w:ascii="Cambria" w:hAnsi="Cambria" w:cs="Arial"/>
          <w:color w:val="000000"/>
          <w:sz w:val="24"/>
          <w:szCs w:val="24"/>
        </w:rPr>
        <w:t>vasıtasıyla .pdf</w:t>
      </w:r>
      <w:proofErr w:type="gramEnd"/>
      <w:r w:rsidR="00292D0F" w:rsidRPr="008D12AA">
        <w:rPr>
          <w:rFonts w:ascii="Cambria" w:hAnsi="Cambria" w:cs="Arial"/>
          <w:color w:val="000000"/>
          <w:sz w:val="24"/>
          <w:szCs w:val="24"/>
        </w:rPr>
        <w:t xml:space="preserve"> uzantılı taranarak bilgisayara yüklenmesi gerekmektedir.</w:t>
      </w: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center"/>
        <w:rPr>
          <w:rFonts w:ascii="Cambria" w:hAnsi="Cambria" w:cs="Arial"/>
          <w:color w:val="000000"/>
          <w:sz w:val="24"/>
          <w:szCs w:val="24"/>
        </w:rPr>
      </w:pPr>
      <w:r w:rsidRPr="008D12AA">
        <w:rPr>
          <w:rFonts w:ascii="Cambria" w:hAnsi="Cambria" w:cs="Arial"/>
          <w:noProof/>
          <w:color w:val="000000"/>
          <w:sz w:val="24"/>
          <w:szCs w:val="24"/>
        </w:rPr>
        <w:drawing>
          <wp:inline distT="0" distB="0" distL="0" distR="0">
            <wp:extent cx="5761355" cy="2880995"/>
            <wp:effectExtent l="0" t="0" r="0" b="0"/>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12" b="8856"/>
                    <a:stretch>
                      <a:fillRect/>
                    </a:stretch>
                  </pic:blipFill>
                  <pic:spPr bwMode="auto">
                    <a:xfrm>
                      <a:off x="0" y="0"/>
                      <a:ext cx="5761355" cy="2880995"/>
                    </a:xfrm>
                    <a:prstGeom prst="rect">
                      <a:avLst/>
                    </a:prstGeom>
                    <a:noFill/>
                    <a:ln>
                      <a:noFill/>
                    </a:ln>
                  </pic:spPr>
                </pic:pic>
              </a:graphicData>
            </a:graphic>
          </wp:inline>
        </w:drawing>
      </w: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292D0F" w:rsidRPr="008D12AA" w:rsidRDefault="00292D0F" w:rsidP="008D12AA">
      <w:pPr>
        <w:jc w:val="both"/>
        <w:rPr>
          <w:rFonts w:ascii="Cambria" w:hAnsi="Cambria" w:cs="Arial"/>
          <w:color w:val="000000"/>
          <w:sz w:val="24"/>
          <w:szCs w:val="24"/>
        </w:rPr>
      </w:pPr>
    </w:p>
    <w:p w:rsidR="00CD2BD6" w:rsidRPr="008D12AA" w:rsidRDefault="00CD2BD6" w:rsidP="008D12AA">
      <w:pPr>
        <w:jc w:val="both"/>
        <w:rPr>
          <w:rFonts w:ascii="Cambria" w:hAnsi="Cambria"/>
        </w:rPr>
      </w:pPr>
    </w:p>
    <w:sectPr w:rsidR="00CD2BD6" w:rsidRPr="008D12AA" w:rsidSect="008D12AA">
      <w:pgSz w:w="11900" w:h="16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9EC"/>
    <w:multiLevelType w:val="hybridMultilevel"/>
    <w:tmpl w:val="3828B7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5241A7"/>
    <w:multiLevelType w:val="hybridMultilevel"/>
    <w:tmpl w:val="B1CE98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1C932F8"/>
    <w:multiLevelType w:val="hybridMultilevel"/>
    <w:tmpl w:val="1BD07C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0E7BB0"/>
    <w:multiLevelType w:val="hybridMultilevel"/>
    <w:tmpl w:val="C08E9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compat/>
  <w:rsids>
    <w:rsidRoot w:val="00292D0F"/>
    <w:rsid w:val="00292D0F"/>
    <w:rsid w:val="005B2AC0"/>
    <w:rsid w:val="006F4717"/>
    <w:rsid w:val="008D12AA"/>
    <w:rsid w:val="00B157F5"/>
    <w:rsid w:val="00CD2BD6"/>
    <w:rsid w:val="00D656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0F"/>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292D0F"/>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2D0F"/>
    <w:rPr>
      <w:rFonts w:ascii="Cambria" w:eastAsia="Times New Roman" w:hAnsi="Cambria" w:cs="Times New Roman"/>
      <w:b/>
      <w:bCs/>
      <w:color w:val="365F91"/>
      <w:sz w:val="28"/>
      <w:szCs w:val="28"/>
      <w:lang w:eastAsia="tr-TR"/>
    </w:rPr>
  </w:style>
  <w:style w:type="character" w:styleId="Kpr">
    <w:name w:val="Hyperlink"/>
    <w:basedOn w:val="VarsaylanParagrafYazTipi"/>
    <w:uiPriority w:val="99"/>
    <w:rsid w:val="00292D0F"/>
    <w:rPr>
      <w:color w:val="0000FF"/>
      <w:u w:val="single"/>
    </w:rPr>
  </w:style>
  <w:style w:type="paragraph" w:customStyle="1" w:styleId="Default">
    <w:name w:val="Default"/>
    <w:rsid w:val="00292D0F"/>
    <w:pPr>
      <w:autoSpaceDE w:val="0"/>
      <w:autoSpaceDN w:val="0"/>
      <w:adjustRightInd w:val="0"/>
    </w:pPr>
    <w:rPr>
      <w:rFonts w:ascii="Calibri" w:eastAsia="Times New Roman" w:hAnsi="Calibri" w:cs="Calibri"/>
      <w:color w:val="000000"/>
      <w:lang w:eastAsia="tr-TR"/>
    </w:rPr>
  </w:style>
  <w:style w:type="character" w:styleId="GlVurgulama">
    <w:name w:val="Intense Emphasis"/>
    <w:aliases w:val="Başlık 02"/>
    <w:basedOn w:val="Balk1Char"/>
    <w:uiPriority w:val="21"/>
    <w:qFormat/>
    <w:rsid w:val="00292D0F"/>
    <w:rPr>
      <w:rFonts w:ascii="Cambria" w:eastAsia="Times New Roman" w:hAnsi="Cambria" w:cs="Times New Roman"/>
      <w:b w:val="0"/>
      <w:bCs w:val="0"/>
      <w:color w:val="365F91"/>
      <w:sz w:val="28"/>
      <w:szCs w:val="28"/>
      <w:lang w:eastAsia="tr-TR"/>
    </w:rPr>
  </w:style>
  <w:style w:type="paragraph" w:styleId="BalonMetni">
    <w:name w:val="Balloon Text"/>
    <w:basedOn w:val="Normal"/>
    <w:link w:val="BalonMetniChar"/>
    <w:uiPriority w:val="99"/>
    <w:semiHidden/>
    <w:unhideWhenUsed/>
    <w:rsid w:val="008D12AA"/>
    <w:rPr>
      <w:rFonts w:ascii="Tahoma" w:hAnsi="Tahoma" w:cs="Tahoma"/>
      <w:sz w:val="16"/>
      <w:szCs w:val="16"/>
    </w:rPr>
  </w:style>
  <w:style w:type="character" w:customStyle="1" w:styleId="BalonMetniChar">
    <w:name w:val="Balon Metni Char"/>
    <w:basedOn w:val="VarsaylanParagrafYazTipi"/>
    <w:link w:val="BalonMetni"/>
    <w:uiPriority w:val="99"/>
    <w:semiHidden/>
    <w:rsid w:val="008D12AA"/>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gb.gov.tr/csgbPortal/yabancilar.portal?page=formlar%20" TargetMode="External"/><Relationship Id="rId3" Type="http://schemas.openxmlformats.org/officeDocument/2006/relationships/styles" Target="styles.xml"/><Relationship Id="rId7" Type="http://schemas.openxmlformats.org/officeDocument/2006/relationships/hyperlink" Target="https://tckimlik.nvi.gov.tr/YabanciKimlikNo/DogumYiliveIkametTezkereNoSorguModul.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alismaizni.csgb.gov.tr/eiz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D06DE-9BCF-429D-896E-2B259153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4</cp:revision>
  <dcterms:created xsi:type="dcterms:W3CDTF">2022-06-22T12:21:00Z</dcterms:created>
  <dcterms:modified xsi:type="dcterms:W3CDTF">2022-06-24T12:59:00Z</dcterms:modified>
</cp:coreProperties>
</file>