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B3" w:rsidRPr="008070D1" w:rsidRDefault="006618B3" w:rsidP="00DD22C8">
      <w:pPr>
        <w:pStyle w:val="Balk1"/>
        <w:spacing w:after="240"/>
        <w:jc w:val="center"/>
        <w:rPr>
          <w:rStyle w:val="GlVurgulama"/>
          <w:bCs w:val="0"/>
          <w:color w:val="0D15BB"/>
          <w:sz w:val="24"/>
          <w:szCs w:val="24"/>
        </w:rPr>
      </w:pPr>
      <w:bookmarkStart w:id="0" w:name="_Toc361402814"/>
      <w:bookmarkStart w:id="1" w:name="_Toc104979543"/>
      <w:r w:rsidRPr="008070D1">
        <w:rPr>
          <w:rStyle w:val="GlVurgulama"/>
          <w:bCs w:val="0"/>
          <w:color w:val="0D15BB"/>
          <w:sz w:val="24"/>
          <w:szCs w:val="24"/>
        </w:rPr>
        <w:t>İŞ KAZASININ TANIMI, BİLDİRİLMESİ VE SORUŞTURULMASI</w:t>
      </w:r>
      <w:bookmarkEnd w:id="0"/>
      <w:bookmarkEnd w:id="1"/>
    </w:p>
    <w:p w:rsidR="00DD22C8" w:rsidRDefault="00DD22C8" w:rsidP="00DD22C8">
      <w:pPr>
        <w:tabs>
          <w:tab w:val="left" w:pos="600"/>
        </w:tabs>
        <w:spacing w:after="240" w:line="220" w:lineRule="exact"/>
        <w:jc w:val="both"/>
        <w:rPr>
          <w:rFonts w:ascii="Cambria" w:hAnsi="Cambria"/>
          <w:color w:val="000000"/>
          <w:sz w:val="24"/>
          <w:szCs w:val="24"/>
        </w:rPr>
      </w:pPr>
    </w:p>
    <w:p w:rsidR="006618B3" w:rsidRPr="008070D1" w:rsidRDefault="006618B3" w:rsidP="00DD22C8">
      <w:pPr>
        <w:tabs>
          <w:tab w:val="left" w:pos="600"/>
        </w:tabs>
        <w:spacing w:after="240" w:line="220" w:lineRule="exact"/>
        <w:jc w:val="both"/>
        <w:rPr>
          <w:rFonts w:ascii="Cambria" w:hAnsi="Cambria"/>
          <w:color w:val="000000"/>
          <w:sz w:val="24"/>
          <w:szCs w:val="24"/>
        </w:rPr>
      </w:pPr>
      <w:r w:rsidRPr="008070D1">
        <w:rPr>
          <w:rFonts w:ascii="Cambria" w:hAnsi="Cambria"/>
          <w:color w:val="000000"/>
          <w:sz w:val="24"/>
          <w:szCs w:val="24"/>
        </w:rPr>
        <w:t>6331 sayılı</w:t>
      </w:r>
      <w:r w:rsidR="00885705">
        <w:rPr>
          <w:rFonts w:ascii="Cambria" w:hAnsi="Cambria"/>
          <w:color w:val="000000"/>
          <w:sz w:val="24"/>
          <w:szCs w:val="24"/>
        </w:rPr>
        <w:t xml:space="preserve"> İŞ SAĞLIĞI VE GÜVENLİĞİ </w:t>
      </w:r>
      <w:proofErr w:type="spellStart"/>
      <w:r w:rsidR="00885705">
        <w:rPr>
          <w:rFonts w:ascii="Cambria" w:hAnsi="Cambria"/>
          <w:color w:val="000000"/>
          <w:sz w:val="24"/>
          <w:szCs w:val="24"/>
        </w:rPr>
        <w:t>KANUNU'</w:t>
      </w:r>
      <w:r w:rsidRPr="008070D1">
        <w:rPr>
          <w:rFonts w:ascii="Cambria" w:hAnsi="Cambria"/>
          <w:color w:val="000000"/>
          <w:sz w:val="24"/>
          <w:szCs w:val="24"/>
        </w:rPr>
        <w:t>na</w:t>
      </w:r>
      <w:proofErr w:type="spellEnd"/>
      <w:r w:rsidRPr="008070D1">
        <w:rPr>
          <w:rFonts w:ascii="Cambria" w:hAnsi="Cambria"/>
          <w:color w:val="000000"/>
          <w:sz w:val="24"/>
          <w:szCs w:val="24"/>
        </w:rPr>
        <w:t xml:space="preserve"> göre;</w:t>
      </w:r>
    </w:p>
    <w:p w:rsidR="006618B3" w:rsidRPr="008070D1" w:rsidRDefault="006618B3" w:rsidP="006618B3">
      <w:pPr>
        <w:tabs>
          <w:tab w:val="left" w:pos="600"/>
        </w:tabs>
        <w:spacing w:line="220" w:lineRule="exact"/>
        <w:jc w:val="both"/>
        <w:rPr>
          <w:rFonts w:ascii="Cambria" w:hAnsi="Cambria"/>
          <w:color w:val="000000"/>
          <w:sz w:val="24"/>
          <w:szCs w:val="24"/>
        </w:rPr>
      </w:pPr>
    </w:p>
    <w:p w:rsidR="00885705"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İş kazası ve meslek hastalıklarının kayıt ve bildirim</w:t>
      </w:r>
      <w:r w:rsidR="00885705">
        <w:rPr>
          <w:rFonts w:ascii="Cambria" w:hAnsi="Cambria"/>
          <w:b/>
          <w:i/>
          <w:sz w:val="24"/>
          <w:szCs w:val="24"/>
        </w:rPr>
        <w:t>i</w:t>
      </w:r>
    </w:p>
    <w:p w:rsidR="00885705" w:rsidRPr="008070D1" w:rsidRDefault="00885705" w:rsidP="006618B3">
      <w:pPr>
        <w:tabs>
          <w:tab w:val="left" w:pos="600"/>
        </w:tabs>
        <w:spacing w:line="220" w:lineRule="exact"/>
        <w:jc w:val="both"/>
        <w:rPr>
          <w:rFonts w:ascii="Cambria" w:hAnsi="Cambria"/>
          <w:b/>
          <w:i/>
          <w:sz w:val="24"/>
          <w:szCs w:val="24"/>
        </w:rPr>
      </w:pPr>
    </w:p>
    <w:p w:rsidR="006618B3"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 xml:space="preserve">MADDE 14 –  İşveren; </w:t>
      </w:r>
    </w:p>
    <w:p w:rsidR="00885705" w:rsidRPr="008070D1" w:rsidRDefault="00885705" w:rsidP="006618B3">
      <w:pPr>
        <w:tabs>
          <w:tab w:val="left" w:pos="600"/>
        </w:tabs>
        <w:spacing w:line="220" w:lineRule="exact"/>
        <w:jc w:val="both"/>
        <w:rPr>
          <w:rFonts w:ascii="Cambria" w:hAnsi="Cambria"/>
          <w:b/>
          <w:i/>
          <w:sz w:val="24"/>
          <w:szCs w:val="24"/>
        </w:rPr>
      </w:pPr>
    </w:p>
    <w:p w:rsidR="006618B3" w:rsidRPr="008070D1"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 xml:space="preserve">a) Bütün iş kazalarının ve meslek hastalıklarının kaydını tutar, gerekli incelemeleri yaparak bunlar ile ilgili raporları düzenler. </w:t>
      </w:r>
    </w:p>
    <w:p w:rsidR="006618B3"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 xml:space="preserve">b) İşyerinde meydana gelen ancak yaralanma veya ölüme neden olmadığı halde işyeri ya da iş </w:t>
      </w:r>
      <w:proofErr w:type="gramStart"/>
      <w:r w:rsidRPr="008070D1">
        <w:rPr>
          <w:rFonts w:ascii="Cambria" w:hAnsi="Cambria"/>
          <w:b/>
          <w:i/>
          <w:sz w:val="24"/>
          <w:szCs w:val="24"/>
        </w:rPr>
        <w:t>ekipmanının</w:t>
      </w:r>
      <w:proofErr w:type="gramEnd"/>
      <w:r w:rsidRPr="008070D1">
        <w:rPr>
          <w:rFonts w:ascii="Cambria" w:hAnsi="Cambria"/>
          <w:b/>
          <w:i/>
          <w:sz w:val="24"/>
          <w:szCs w:val="24"/>
        </w:rPr>
        <w:t xml:space="preserve"> zarara uğramasına yol açan veya çalışan, işyeri ya da iş ekipmanını zarara uğratma potansiyeli olan olayları inceleyerek bunlar</w:t>
      </w:r>
      <w:r w:rsidR="00885705">
        <w:rPr>
          <w:rFonts w:ascii="Cambria" w:hAnsi="Cambria"/>
          <w:b/>
          <w:i/>
          <w:sz w:val="24"/>
          <w:szCs w:val="24"/>
        </w:rPr>
        <w:t xml:space="preserve"> ile ilgili raporları düzenler.</w:t>
      </w:r>
    </w:p>
    <w:p w:rsidR="00885705" w:rsidRPr="008070D1" w:rsidRDefault="00885705" w:rsidP="006618B3">
      <w:pPr>
        <w:tabs>
          <w:tab w:val="left" w:pos="600"/>
        </w:tabs>
        <w:spacing w:line="220" w:lineRule="exact"/>
        <w:jc w:val="both"/>
        <w:rPr>
          <w:rFonts w:ascii="Cambria" w:hAnsi="Cambria"/>
          <w:b/>
          <w:i/>
          <w:sz w:val="24"/>
          <w:szCs w:val="24"/>
        </w:rPr>
      </w:pPr>
    </w:p>
    <w:p w:rsidR="006618B3"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İşveren, aşağıdaki hallerde belirtilen sürede Sosyal Güvenl</w:t>
      </w:r>
      <w:r w:rsidR="00885705">
        <w:rPr>
          <w:rFonts w:ascii="Cambria" w:hAnsi="Cambria"/>
          <w:b/>
          <w:i/>
          <w:sz w:val="24"/>
          <w:szCs w:val="24"/>
        </w:rPr>
        <w:t>ik Kurumuna bildirimde bulunur:</w:t>
      </w:r>
    </w:p>
    <w:p w:rsidR="00885705" w:rsidRPr="008070D1" w:rsidRDefault="00885705" w:rsidP="006618B3">
      <w:pPr>
        <w:tabs>
          <w:tab w:val="left" w:pos="600"/>
        </w:tabs>
        <w:spacing w:line="220" w:lineRule="exact"/>
        <w:jc w:val="both"/>
        <w:rPr>
          <w:rFonts w:ascii="Cambria" w:hAnsi="Cambria"/>
          <w:b/>
          <w:i/>
          <w:sz w:val="24"/>
          <w:szCs w:val="24"/>
        </w:rPr>
      </w:pPr>
    </w:p>
    <w:p w:rsidR="006618B3" w:rsidRPr="008070D1"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 xml:space="preserve">a) </w:t>
      </w:r>
      <w:r w:rsidR="00885705">
        <w:rPr>
          <w:rFonts w:ascii="Cambria" w:hAnsi="Cambria"/>
          <w:b/>
          <w:i/>
          <w:sz w:val="24"/>
          <w:szCs w:val="24"/>
        </w:rPr>
        <w:t>İ</w:t>
      </w:r>
      <w:r w:rsidRPr="008070D1">
        <w:rPr>
          <w:rFonts w:ascii="Cambria" w:hAnsi="Cambria"/>
          <w:b/>
          <w:i/>
          <w:sz w:val="24"/>
          <w:szCs w:val="24"/>
        </w:rPr>
        <w:t xml:space="preserve">ş kazalarını kazadan sonraki üç iş günü içinde. </w:t>
      </w:r>
    </w:p>
    <w:p w:rsidR="00885705"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b) Sağlık hizmeti sunucuları veya işyeri hekimi tarafından kendisine bildirilen meslek hastalıklarını, öğrendiği tar</w:t>
      </w:r>
      <w:r w:rsidR="00885705">
        <w:rPr>
          <w:rFonts w:ascii="Cambria" w:hAnsi="Cambria"/>
          <w:b/>
          <w:i/>
          <w:sz w:val="24"/>
          <w:szCs w:val="24"/>
        </w:rPr>
        <w:t>ihten itibaren üç iş günü içinde,</w:t>
      </w:r>
    </w:p>
    <w:p w:rsidR="006618B3" w:rsidRDefault="00885705" w:rsidP="006618B3">
      <w:pPr>
        <w:tabs>
          <w:tab w:val="left" w:pos="600"/>
        </w:tabs>
        <w:spacing w:line="220" w:lineRule="exact"/>
        <w:jc w:val="both"/>
        <w:rPr>
          <w:rFonts w:ascii="Cambria" w:hAnsi="Cambria"/>
          <w:b/>
          <w:i/>
          <w:sz w:val="24"/>
          <w:szCs w:val="24"/>
        </w:rPr>
      </w:pPr>
      <w:proofErr w:type="gramStart"/>
      <w:r>
        <w:rPr>
          <w:rFonts w:ascii="Cambria" w:hAnsi="Cambria"/>
          <w:b/>
          <w:i/>
          <w:sz w:val="24"/>
          <w:szCs w:val="24"/>
        </w:rPr>
        <w:t>işyeri</w:t>
      </w:r>
      <w:proofErr w:type="gramEnd"/>
      <w:r w:rsidR="006618B3" w:rsidRPr="008070D1">
        <w:rPr>
          <w:rFonts w:ascii="Cambria" w:hAnsi="Cambria"/>
          <w:b/>
          <w:i/>
          <w:sz w:val="24"/>
          <w:szCs w:val="24"/>
        </w:rPr>
        <w:t xml:space="preserve"> hekimi veya sağlık hizmeti sunucuları; meslek hastalığı ön tanısı koydukları vakaları, Sosyal Güvenlik Kurumu tarafından yetkilendirilen sağlık </w:t>
      </w:r>
      <w:r>
        <w:rPr>
          <w:rFonts w:ascii="Cambria" w:hAnsi="Cambria"/>
          <w:b/>
          <w:i/>
          <w:sz w:val="24"/>
          <w:szCs w:val="24"/>
        </w:rPr>
        <w:t>hizmeti sunucularına sevk eder.</w:t>
      </w:r>
    </w:p>
    <w:p w:rsidR="00885705" w:rsidRPr="008070D1" w:rsidRDefault="00885705" w:rsidP="006618B3">
      <w:pPr>
        <w:tabs>
          <w:tab w:val="left" w:pos="600"/>
        </w:tabs>
        <w:spacing w:line="220" w:lineRule="exact"/>
        <w:jc w:val="both"/>
        <w:rPr>
          <w:rFonts w:ascii="Cambria" w:hAnsi="Cambria"/>
          <w:b/>
          <w:i/>
          <w:sz w:val="24"/>
          <w:szCs w:val="24"/>
        </w:rPr>
      </w:pPr>
    </w:p>
    <w:p w:rsidR="006618B3"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Sağlık hizmeti sunucuları kendilerine intikal eden iş kazalarını, yetkilendirilen sağlık hizmeti sunucuları ise meslek hastalığı tanısı koydukları vakaları en geç on gün içinde Sos</w:t>
      </w:r>
      <w:r w:rsidR="00885705">
        <w:rPr>
          <w:rFonts w:ascii="Cambria" w:hAnsi="Cambria"/>
          <w:b/>
          <w:i/>
          <w:sz w:val="24"/>
          <w:szCs w:val="24"/>
        </w:rPr>
        <w:t>yal Güvenlik Kurumuna bildirir.</w:t>
      </w:r>
    </w:p>
    <w:p w:rsidR="00885705" w:rsidRPr="008070D1" w:rsidRDefault="00885705" w:rsidP="006618B3">
      <w:pPr>
        <w:tabs>
          <w:tab w:val="left" w:pos="600"/>
        </w:tabs>
        <w:spacing w:line="220" w:lineRule="exact"/>
        <w:jc w:val="both"/>
        <w:rPr>
          <w:rFonts w:ascii="Cambria" w:hAnsi="Cambria"/>
          <w:b/>
          <w:i/>
          <w:sz w:val="24"/>
          <w:szCs w:val="24"/>
        </w:rPr>
      </w:pPr>
    </w:p>
    <w:p w:rsidR="006618B3" w:rsidRPr="008070D1" w:rsidRDefault="006618B3" w:rsidP="006618B3">
      <w:pPr>
        <w:tabs>
          <w:tab w:val="left" w:pos="600"/>
        </w:tabs>
        <w:spacing w:line="220" w:lineRule="exact"/>
        <w:jc w:val="both"/>
        <w:rPr>
          <w:rFonts w:ascii="Cambria" w:hAnsi="Cambria"/>
          <w:b/>
          <w:i/>
          <w:sz w:val="24"/>
          <w:szCs w:val="24"/>
        </w:rPr>
      </w:pPr>
      <w:r w:rsidRPr="008070D1">
        <w:rPr>
          <w:rFonts w:ascii="Cambria" w:hAnsi="Cambria"/>
          <w:b/>
          <w:i/>
          <w:sz w:val="24"/>
          <w:szCs w:val="24"/>
        </w:rPr>
        <w:t>Bu maddenin uygulanmasına ilişkin usul ve esaslar, Sağlık Bakanlığının uygun görüşü alınarak Bakanlıkça belirlenir</w:t>
      </w:r>
      <w:r w:rsidRPr="008070D1">
        <w:rPr>
          <w:rFonts w:ascii="Cambria" w:hAnsi="Cambria"/>
          <w:i/>
          <w:sz w:val="24"/>
          <w:szCs w:val="24"/>
        </w:rPr>
        <w:t>.</w:t>
      </w:r>
    </w:p>
    <w:p w:rsidR="00885705" w:rsidRDefault="00885705" w:rsidP="00885705">
      <w:pPr>
        <w:tabs>
          <w:tab w:val="left" w:pos="0"/>
        </w:tabs>
        <w:spacing w:line="220" w:lineRule="exact"/>
        <w:jc w:val="both"/>
        <w:rPr>
          <w:rFonts w:ascii="Cambria" w:hAnsi="Cambria"/>
          <w:b/>
          <w:color w:val="000000"/>
          <w:sz w:val="24"/>
          <w:szCs w:val="24"/>
        </w:rPr>
      </w:pPr>
    </w:p>
    <w:p w:rsidR="006618B3" w:rsidRPr="008070D1" w:rsidRDefault="006618B3" w:rsidP="00885705">
      <w:pPr>
        <w:tabs>
          <w:tab w:val="left" w:pos="0"/>
        </w:tabs>
        <w:spacing w:line="220" w:lineRule="exact"/>
        <w:jc w:val="both"/>
        <w:rPr>
          <w:rFonts w:ascii="Cambria" w:hAnsi="Cambria"/>
          <w:b/>
          <w:color w:val="000000"/>
          <w:sz w:val="24"/>
          <w:szCs w:val="24"/>
        </w:rPr>
      </w:pPr>
      <w:r w:rsidRPr="008070D1">
        <w:rPr>
          <w:rFonts w:ascii="Cambria" w:hAnsi="Cambria"/>
          <w:b/>
          <w:color w:val="000000"/>
          <w:sz w:val="24"/>
          <w:szCs w:val="24"/>
        </w:rPr>
        <w:t>İş kazasının tanımı, bildirilmesi ve soruşturulması</w:t>
      </w:r>
    </w:p>
    <w:p w:rsidR="006618B3" w:rsidRPr="008070D1" w:rsidRDefault="006618B3" w:rsidP="006618B3">
      <w:pPr>
        <w:tabs>
          <w:tab w:val="left" w:pos="600"/>
        </w:tabs>
        <w:spacing w:line="220" w:lineRule="exact"/>
        <w:jc w:val="both"/>
        <w:rPr>
          <w:rFonts w:ascii="Cambria" w:hAnsi="Cambria"/>
          <w:color w:val="000000"/>
          <w:sz w:val="24"/>
          <w:szCs w:val="24"/>
        </w:rPr>
      </w:pPr>
    </w:p>
    <w:p w:rsidR="006618B3" w:rsidRDefault="006618B3" w:rsidP="006618B3">
      <w:pPr>
        <w:tabs>
          <w:tab w:val="left" w:pos="600"/>
        </w:tabs>
        <w:spacing w:line="220" w:lineRule="exact"/>
        <w:jc w:val="both"/>
        <w:rPr>
          <w:rFonts w:ascii="Cambria" w:hAnsi="Cambria"/>
          <w:b/>
          <w:color w:val="000000"/>
          <w:sz w:val="24"/>
          <w:szCs w:val="24"/>
        </w:rPr>
      </w:pPr>
      <w:r w:rsidRPr="008070D1">
        <w:rPr>
          <w:rFonts w:ascii="Cambria" w:hAnsi="Cambria"/>
          <w:b/>
          <w:color w:val="000000"/>
          <w:sz w:val="24"/>
          <w:szCs w:val="24"/>
        </w:rPr>
        <w:t>İş kazası;</w:t>
      </w:r>
    </w:p>
    <w:p w:rsidR="00885705" w:rsidRPr="008070D1" w:rsidRDefault="00885705" w:rsidP="006618B3">
      <w:pPr>
        <w:tabs>
          <w:tab w:val="left" w:pos="600"/>
        </w:tabs>
        <w:spacing w:line="220" w:lineRule="exact"/>
        <w:jc w:val="both"/>
        <w:rPr>
          <w:rFonts w:ascii="Cambria" w:hAnsi="Cambria"/>
          <w:b/>
          <w:color w:val="000000"/>
          <w:sz w:val="24"/>
          <w:szCs w:val="24"/>
        </w:rPr>
      </w:pPr>
    </w:p>
    <w:p w:rsidR="006618B3" w:rsidRPr="008070D1" w:rsidRDefault="006618B3" w:rsidP="006618B3">
      <w:pPr>
        <w:numPr>
          <w:ilvl w:val="0"/>
          <w:numId w:val="1"/>
        </w:num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 xml:space="preserve">Sigortalının işyerinde bulunduğu sırada, </w:t>
      </w:r>
    </w:p>
    <w:p w:rsidR="006618B3" w:rsidRPr="008070D1" w:rsidRDefault="006618B3" w:rsidP="006618B3">
      <w:pPr>
        <w:tabs>
          <w:tab w:val="left" w:pos="600"/>
        </w:tabs>
        <w:spacing w:line="220" w:lineRule="exact"/>
        <w:ind w:left="960"/>
        <w:jc w:val="both"/>
        <w:rPr>
          <w:rFonts w:ascii="Cambria" w:hAnsi="Cambria"/>
          <w:color w:val="000000"/>
          <w:sz w:val="24"/>
          <w:szCs w:val="24"/>
        </w:rPr>
      </w:pPr>
    </w:p>
    <w:p w:rsidR="006618B3" w:rsidRPr="008070D1" w:rsidRDefault="006618B3" w:rsidP="006618B3">
      <w:pPr>
        <w:numPr>
          <w:ilvl w:val="0"/>
          <w:numId w:val="1"/>
        </w:num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İşveren tarafından yürütülmekte olan iş nedeniyle sigortalı kendi adına ve hesabına bağımsız çalışıyorsa yürütmekte olduğu iş nedeniyle,</w:t>
      </w:r>
    </w:p>
    <w:p w:rsidR="006618B3" w:rsidRPr="008070D1" w:rsidRDefault="006618B3" w:rsidP="006618B3">
      <w:pPr>
        <w:pStyle w:val="ListeParagraf"/>
        <w:rPr>
          <w:rFonts w:ascii="Cambria" w:hAnsi="Cambria"/>
          <w:color w:val="000000"/>
          <w:sz w:val="24"/>
          <w:szCs w:val="24"/>
        </w:rPr>
      </w:pPr>
    </w:p>
    <w:p w:rsidR="006618B3" w:rsidRPr="008070D1" w:rsidRDefault="006618B3" w:rsidP="006618B3">
      <w:pPr>
        <w:numPr>
          <w:ilvl w:val="0"/>
          <w:numId w:val="1"/>
        </w:num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Bir işverene bağlı olarak çalışan sigortalının, görevli olarak işyeri dışında başka bir yere gönderilmesi nedeniyle asıl işini yapmaksızın geçen zamanlarda,</w:t>
      </w:r>
    </w:p>
    <w:p w:rsidR="006618B3" w:rsidRPr="008070D1" w:rsidRDefault="006618B3" w:rsidP="006618B3">
      <w:pPr>
        <w:pStyle w:val="ListeParagraf"/>
        <w:rPr>
          <w:rFonts w:ascii="Cambria" w:hAnsi="Cambria"/>
          <w:color w:val="000000"/>
          <w:sz w:val="24"/>
          <w:szCs w:val="24"/>
        </w:rPr>
      </w:pPr>
    </w:p>
    <w:p w:rsidR="006618B3" w:rsidRPr="008070D1" w:rsidRDefault="006618B3" w:rsidP="006618B3">
      <w:pPr>
        <w:numPr>
          <w:ilvl w:val="0"/>
          <w:numId w:val="1"/>
        </w:num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4/a kapsamındaki emziren kadın sigortalının, iş mevzuatı gereğince çocuğuna süt vermek için ayrılan zamanlarda,</w:t>
      </w:r>
    </w:p>
    <w:p w:rsidR="006618B3" w:rsidRPr="008070D1" w:rsidRDefault="006618B3" w:rsidP="006618B3">
      <w:pPr>
        <w:pStyle w:val="ListeParagraf"/>
        <w:rPr>
          <w:rFonts w:ascii="Cambria" w:hAnsi="Cambria"/>
          <w:color w:val="000000"/>
          <w:sz w:val="24"/>
          <w:szCs w:val="24"/>
        </w:rPr>
      </w:pPr>
    </w:p>
    <w:p w:rsidR="006618B3" w:rsidRDefault="006618B3" w:rsidP="00885705">
      <w:pPr>
        <w:pStyle w:val="ListeParagraf"/>
        <w:numPr>
          <w:ilvl w:val="0"/>
          <w:numId w:val="1"/>
        </w:numPr>
        <w:spacing w:line="220" w:lineRule="exact"/>
        <w:jc w:val="both"/>
        <w:rPr>
          <w:rFonts w:ascii="Cambria" w:hAnsi="Cambria"/>
          <w:color w:val="000000"/>
          <w:sz w:val="24"/>
          <w:szCs w:val="24"/>
        </w:rPr>
      </w:pPr>
      <w:r w:rsidRPr="00885705">
        <w:rPr>
          <w:rFonts w:ascii="Cambria" w:hAnsi="Cambria"/>
          <w:color w:val="000000"/>
          <w:sz w:val="24"/>
          <w:szCs w:val="24"/>
        </w:rPr>
        <w:t>Sigortalıların, işverence sağlanan bir taşıtla işin yapıldı</w:t>
      </w:r>
      <w:r w:rsidR="00885705" w:rsidRPr="00885705">
        <w:rPr>
          <w:rFonts w:ascii="Cambria" w:hAnsi="Cambria"/>
          <w:color w:val="000000"/>
          <w:sz w:val="24"/>
          <w:szCs w:val="24"/>
        </w:rPr>
        <w:t>ğı yere gidiş gelişi sırasında,</w:t>
      </w:r>
      <w:r w:rsidR="00885705">
        <w:rPr>
          <w:rFonts w:ascii="Cambria" w:hAnsi="Cambria"/>
          <w:color w:val="000000"/>
          <w:sz w:val="24"/>
          <w:szCs w:val="24"/>
        </w:rPr>
        <w:t xml:space="preserve"> </w:t>
      </w:r>
      <w:r w:rsidRPr="00885705">
        <w:rPr>
          <w:rFonts w:ascii="Cambria" w:hAnsi="Cambria"/>
          <w:color w:val="000000"/>
          <w:sz w:val="24"/>
          <w:szCs w:val="24"/>
        </w:rPr>
        <w:t>meydana gelen ve sigortalıyı hemen veya sonradan bedenen ya da ruhe</w:t>
      </w:r>
      <w:r w:rsidR="00885705">
        <w:rPr>
          <w:rFonts w:ascii="Cambria" w:hAnsi="Cambria"/>
          <w:color w:val="000000"/>
          <w:sz w:val="24"/>
          <w:szCs w:val="24"/>
        </w:rPr>
        <w:t>n engelli hâle getiren olaydır.</w:t>
      </w:r>
    </w:p>
    <w:p w:rsidR="00885705" w:rsidRPr="00885705" w:rsidRDefault="00885705" w:rsidP="00885705">
      <w:pPr>
        <w:pStyle w:val="ListeParagraf"/>
        <w:rPr>
          <w:rFonts w:ascii="Cambria" w:hAnsi="Cambria"/>
          <w:color w:val="000000"/>
          <w:sz w:val="24"/>
          <w:szCs w:val="24"/>
        </w:rPr>
      </w:pPr>
    </w:p>
    <w:p w:rsidR="00885705" w:rsidRDefault="00885705" w:rsidP="00885705">
      <w:pPr>
        <w:pStyle w:val="ListeParagraf"/>
        <w:spacing w:line="220" w:lineRule="exact"/>
        <w:ind w:left="960"/>
        <w:jc w:val="both"/>
        <w:rPr>
          <w:rFonts w:ascii="Cambria" w:hAnsi="Cambria"/>
          <w:color w:val="000000"/>
          <w:sz w:val="24"/>
          <w:szCs w:val="24"/>
        </w:rPr>
      </w:pPr>
    </w:p>
    <w:p w:rsidR="00F94F78" w:rsidRPr="00885705" w:rsidRDefault="00F94F78" w:rsidP="00885705">
      <w:pPr>
        <w:pStyle w:val="ListeParagraf"/>
        <w:spacing w:line="220" w:lineRule="exact"/>
        <w:ind w:left="960"/>
        <w:jc w:val="both"/>
        <w:rPr>
          <w:rFonts w:ascii="Cambria" w:hAnsi="Cambria"/>
          <w:color w:val="000000"/>
          <w:sz w:val="24"/>
          <w:szCs w:val="24"/>
        </w:rPr>
      </w:pPr>
    </w:p>
    <w:p w:rsidR="006618B3" w:rsidRPr="008070D1" w:rsidRDefault="006618B3" w:rsidP="006618B3">
      <w:pPr>
        <w:spacing w:line="220" w:lineRule="exact"/>
        <w:jc w:val="both"/>
        <w:rPr>
          <w:rFonts w:ascii="Cambria" w:hAnsi="Cambria"/>
          <w:b/>
          <w:color w:val="000000"/>
          <w:sz w:val="24"/>
          <w:szCs w:val="24"/>
        </w:rPr>
      </w:pPr>
    </w:p>
    <w:tbl>
      <w:tblPr>
        <w:tblStyle w:val="TabloKlavuzu"/>
        <w:tblW w:w="0" w:type="auto"/>
        <w:tblLook w:val="04A0"/>
      </w:tblPr>
      <w:tblGrid>
        <w:gridCol w:w="1449"/>
        <w:gridCol w:w="1158"/>
        <w:gridCol w:w="1188"/>
        <w:gridCol w:w="1175"/>
        <w:gridCol w:w="1183"/>
        <w:gridCol w:w="1183"/>
        <w:gridCol w:w="1176"/>
        <w:gridCol w:w="1183"/>
        <w:gridCol w:w="1183"/>
        <w:gridCol w:w="1176"/>
        <w:gridCol w:w="1183"/>
        <w:gridCol w:w="1183"/>
        <w:gridCol w:w="1194"/>
      </w:tblGrid>
      <w:tr w:rsidR="00DD22C8" w:rsidRPr="001A0FBF" w:rsidTr="00A042EC">
        <w:trPr>
          <w:trHeight w:val="423"/>
        </w:trPr>
        <w:tc>
          <w:tcPr>
            <w:tcW w:w="15614" w:type="dxa"/>
            <w:gridSpan w:val="13"/>
            <w:shd w:val="clear" w:color="auto" w:fill="F7CAAC" w:themeFill="accent2" w:themeFillTint="66"/>
            <w:vAlign w:val="center"/>
          </w:tcPr>
          <w:p w:rsidR="00DD22C8" w:rsidRPr="001A0FBF" w:rsidRDefault="00DD22C8" w:rsidP="00A042EC">
            <w:pPr>
              <w:jc w:val="center"/>
              <w:rPr>
                <w:rFonts w:ascii="Cambria" w:hAnsi="Cambria"/>
                <w:b/>
              </w:rPr>
            </w:pPr>
            <w:r w:rsidRPr="001A0FBF">
              <w:rPr>
                <w:rFonts w:ascii="Cambria" w:hAnsi="Cambria"/>
                <w:b/>
              </w:rPr>
              <w:t>2022 Yılında Uygulanacak Ceza Miktarı (TL) (Yeniden Değerleme Oranı %36,20)</w:t>
            </w:r>
          </w:p>
        </w:tc>
      </w:tr>
      <w:tr w:rsidR="00DD22C8" w:rsidRPr="001A0FBF" w:rsidTr="00A042EC">
        <w:trPr>
          <w:trHeight w:val="385"/>
        </w:trPr>
        <w:tc>
          <w:tcPr>
            <w:tcW w:w="1449" w:type="dxa"/>
            <w:vMerge w:val="restart"/>
            <w:shd w:val="clear" w:color="auto" w:fill="D9E2F3" w:themeFill="accent1" w:themeFillTint="33"/>
            <w:vAlign w:val="center"/>
          </w:tcPr>
          <w:p w:rsidR="00DD22C8" w:rsidRPr="001A0FBF" w:rsidRDefault="00DD22C8" w:rsidP="00A042EC">
            <w:pPr>
              <w:jc w:val="center"/>
              <w:rPr>
                <w:rFonts w:ascii="Cambria" w:hAnsi="Cambria"/>
                <w:b/>
                <w:sz w:val="16"/>
                <w:szCs w:val="16"/>
              </w:rPr>
            </w:pPr>
            <w:r w:rsidRPr="001A0FBF">
              <w:rPr>
                <w:rFonts w:ascii="Cambria" w:hAnsi="Cambria"/>
                <w:b/>
                <w:sz w:val="16"/>
                <w:szCs w:val="16"/>
              </w:rPr>
              <w:t>KANUN MADDESİ</w:t>
            </w:r>
          </w:p>
        </w:tc>
        <w:tc>
          <w:tcPr>
            <w:tcW w:w="1158" w:type="dxa"/>
            <w:vMerge w:val="restart"/>
            <w:shd w:val="clear" w:color="auto" w:fill="D9E2F3" w:themeFill="accent1" w:themeFillTint="33"/>
            <w:vAlign w:val="center"/>
          </w:tcPr>
          <w:p w:rsidR="00DD22C8" w:rsidRPr="001A0FBF" w:rsidRDefault="00DD22C8" w:rsidP="00A042EC">
            <w:pPr>
              <w:jc w:val="center"/>
              <w:rPr>
                <w:rFonts w:ascii="Cambria" w:hAnsi="Cambria"/>
                <w:b/>
                <w:sz w:val="16"/>
                <w:szCs w:val="16"/>
              </w:rPr>
            </w:pPr>
            <w:r w:rsidRPr="001A0FBF">
              <w:rPr>
                <w:rFonts w:ascii="Cambria" w:hAnsi="Cambria"/>
                <w:b/>
                <w:sz w:val="16"/>
                <w:szCs w:val="16"/>
              </w:rPr>
              <w:t>CEZA MADDESİ</w:t>
            </w:r>
          </w:p>
        </w:tc>
        <w:tc>
          <w:tcPr>
            <w:tcW w:w="1188" w:type="dxa"/>
            <w:vMerge w:val="restart"/>
            <w:shd w:val="clear" w:color="auto" w:fill="D9E2F3" w:themeFill="accent1" w:themeFillTint="33"/>
            <w:vAlign w:val="center"/>
          </w:tcPr>
          <w:p w:rsidR="00DD22C8" w:rsidRPr="001A0FBF" w:rsidRDefault="00DD22C8" w:rsidP="00A042EC">
            <w:pPr>
              <w:jc w:val="center"/>
              <w:rPr>
                <w:rFonts w:ascii="Cambria" w:hAnsi="Cambria"/>
                <w:b/>
                <w:sz w:val="16"/>
                <w:szCs w:val="16"/>
              </w:rPr>
            </w:pPr>
            <w:r w:rsidRPr="001A0FBF">
              <w:rPr>
                <w:rFonts w:ascii="Cambria" w:hAnsi="Cambria"/>
                <w:b/>
                <w:sz w:val="16"/>
                <w:szCs w:val="16"/>
              </w:rPr>
              <w:t>Kanun Maddesinde Sözü Edilen Fiil</w:t>
            </w:r>
          </w:p>
        </w:tc>
        <w:tc>
          <w:tcPr>
            <w:tcW w:w="3541" w:type="dxa"/>
            <w:gridSpan w:val="3"/>
            <w:shd w:val="clear" w:color="auto" w:fill="D9E2F3" w:themeFill="accent1" w:themeFillTint="33"/>
            <w:vAlign w:val="center"/>
          </w:tcPr>
          <w:p w:rsidR="00DD22C8" w:rsidRPr="001A0FBF" w:rsidRDefault="00DD22C8" w:rsidP="00A042EC">
            <w:pPr>
              <w:jc w:val="center"/>
              <w:rPr>
                <w:rFonts w:ascii="Cambria" w:hAnsi="Cambria"/>
                <w:b/>
                <w:color w:val="FF0000"/>
                <w:sz w:val="16"/>
                <w:szCs w:val="16"/>
              </w:rPr>
            </w:pPr>
            <w:r w:rsidRPr="001A0FBF">
              <w:rPr>
                <w:rFonts w:ascii="Cambria" w:hAnsi="Cambria"/>
                <w:b/>
                <w:color w:val="FF0000"/>
                <w:sz w:val="18"/>
                <w:szCs w:val="16"/>
              </w:rPr>
              <w:t>10'dan Az Çalışanı Olan İşyerleri</w:t>
            </w:r>
          </w:p>
        </w:tc>
        <w:tc>
          <w:tcPr>
            <w:tcW w:w="3542" w:type="dxa"/>
            <w:gridSpan w:val="3"/>
            <w:shd w:val="clear" w:color="auto" w:fill="D9E2F3" w:themeFill="accent1" w:themeFillTint="33"/>
            <w:vAlign w:val="center"/>
          </w:tcPr>
          <w:p w:rsidR="00DD22C8" w:rsidRPr="001A0FBF" w:rsidRDefault="00DD22C8" w:rsidP="00A042EC">
            <w:pPr>
              <w:jc w:val="center"/>
              <w:rPr>
                <w:rFonts w:ascii="Cambria" w:hAnsi="Cambria"/>
                <w:b/>
                <w:color w:val="FF0000"/>
                <w:sz w:val="16"/>
                <w:szCs w:val="16"/>
              </w:rPr>
            </w:pPr>
            <w:r w:rsidRPr="001A0FBF">
              <w:rPr>
                <w:rFonts w:ascii="Cambria" w:hAnsi="Cambria"/>
                <w:b/>
                <w:color w:val="FF0000"/>
                <w:sz w:val="18"/>
                <w:szCs w:val="16"/>
              </w:rPr>
              <w:t>10-49 Çalışanı Olan İşyerleri</w:t>
            </w:r>
          </w:p>
        </w:tc>
        <w:tc>
          <w:tcPr>
            <w:tcW w:w="3542" w:type="dxa"/>
            <w:gridSpan w:val="3"/>
            <w:shd w:val="clear" w:color="auto" w:fill="D9E2F3" w:themeFill="accent1" w:themeFillTint="33"/>
            <w:vAlign w:val="center"/>
          </w:tcPr>
          <w:p w:rsidR="00DD22C8" w:rsidRPr="001A0FBF" w:rsidRDefault="00DD22C8" w:rsidP="00A042EC">
            <w:pPr>
              <w:jc w:val="center"/>
              <w:rPr>
                <w:rFonts w:ascii="Cambria" w:hAnsi="Cambria"/>
                <w:b/>
                <w:color w:val="FF0000"/>
                <w:sz w:val="16"/>
                <w:szCs w:val="16"/>
              </w:rPr>
            </w:pPr>
            <w:r w:rsidRPr="001A0FBF">
              <w:rPr>
                <w:rFonts w:ascii="Cambria" w:hAnsi="Cambria"/>
                <w:b/>
                <w:color w:val="FF0000"/>
                <w:sz w:val="18"/>
                <w:szCs w:val="16"/>
              </w:rPr>
              <w:t>50+ Çalışanı Olan İşyerleri</w:t>
            </w:r>
          </w:p>
        </w:tc>
        <w:tc>
          <w:tcPr>
            <w:tcW w:w="1194" w:type="dxa"/>
            <w:vMerge w:val="restart"/>
            <w:shd w:val="clear" w:color="auto" w:fill="D9E2F3" w:themeFill="accent1" w:themeFillTint="33"/>
            <w:vAlign w:val="center"/>
          </w:tcPr>
          <w:p w:rsidR="00DD22C8" w:rsidRPr="001A0FBF" w:rsidRDefault="00DD22C8" w:rsidP="00A042EC">
            <w:pPr>
              <w:jc w:val="center"/>
              <w:rPr>
                <w:rFonts w:ascii="Cambria" w:hAnsi="Cambria"/>
                <w:b/>
                <w:sz w:val="16"/>
                <w:szCs w:val="16"/>
              </w:rPr>
            </w:pPr>
            <w:r w:rsidRPr="001A0FBF">
              <w:rPr>
                <w:rFonts w:ascii="Cambria" w:hAnsi="Cambria"/>
                <w:b/>
                <w:sz w:val="16"/>
                <w:szCs w:val="16"/>
              </w:rPr>
              <w:t>Açıklamalar</w:t>
            </w:r>
          </w:p>
        </w:tc>
      </w:tr>
      <w:tr w:rsidR="00DD22C8" w:rsidRPr="001A0FBF" w:rsidTr="00A042EC">
        <w:trPr>
          <w:trHeight w:val="1000"/>
        </w:trPr>
        <w:tc>
          <w:tcPr>
            <w:tcW w:w="1449" w:type="dxa"/>
            <w:vMerge/>
            <w:shd w:val="clear" w:color="auto" w:fill="D9E2F3" w:themeFill="accent1" w:themeFillTint="33"/>
            <w:vAlign w:val="center"/>
          </w:tcPr>
          <w:p w:rsidR="00DD22C8" w:rsidRPr="001A0FBF" w:rsidRDefault="00DD22C8" w:rsidP="00A042EC">
            <w:pPr>
              <w:jc w:val="center"/>
              <w:rPr>
                <w:rFonts w:ascii="Cambria" w:hAnsi="Cambria"/>
                <w:b/>
                <w:sz w:val="16"/>
                <w:szCs w:val="16"/>
              </w:rPr>
            </w:pPr>
          </w:p>
        </w:tc>
        <w:tc>
          <w:tcPr>
            <w:tcW w:w="1158" w:type="dxa"/>
            <w:vMerge/>
            <w:shd w:val="clear" w:color="auto" w:fill="D9E2F3" w:themeFill="accent1" w:themeFillTint="33"/>
            <w:vAlign w:val="center"/>
          </w:tcPr>
          <w:p w:rsidR="00DD22C8" w:rsidRPr="001A0FBF" w:rsidRDefault="00DD22C8" w:rsidP="00A042EC">
            <w:pPr>
              <w:jc w:val="center"/>
              <w:rPr>
                <w:rFonts w:ascii="Cambria" w:hAnsi="Cambria"/>
                <w:b/>
                <w:sz w:val="16"/>
                <w:szCs w:val="16"/>
              </w:rPr>
            </w:pPr>
          </w:p>
        </w:tc>
        <w:tc>
          <w:tcPr>
            <w:tcW w:w="1188" w:type="dxa"/>
            <w:vMerge/>
            <w:shd w:val="clear" w:color="auto" w:fill="D9E2F3" w:themeFill="accent1" w:themeFillTint="33"/>
            <w:vAlign w:val="center"/>
          </w:tcPr>
          <w:p w:rsidR="00DD22C8" w:rsidRPr="001A0FBF" w:rsidRDefault="00DD22C8" w:rsidP="00A042EC">
            <w:pPr>
              <w:jc w:val="center"/>
              <w:rPr>
                <w:rFonts w:ascii="Cambria" w:hAnsi="Cambria"/>
                <w:b/>
                <w:sz w:val="16"/>
                <w:szCs w:val="16"/>
              </w:rPr>
            </w:pPr>
          </w:p>
        </w:tc>
        <w:tc>
          <w:tcPr>
            <w:tcW w:w="1175"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AZ TEHLİKELİ (Aynı miktarda)</w:t>
            </w:r>
          </w:p>
        </w:tc>
        <w:tc>
          <w:tcPr>
            <w:tcW w:w="1183"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TEHLİKELİ (%25 artırılarak)</w:t>
            </w:r>
          </w:p>
        </w:tc>
        <w:tc>
          <w:tcPr>
            <w:tcW w:w="1183"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ÇOK TEHLİKELİ (%50 artırılarak)</w:t>
            </w:r>
          </w:p>
        </w:tc>
        <w:tc>
          <w:tcPr>
            <w:tcW w:w="1176"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AZ TEHLİKELİ (Aynı miktarda)</w:t>
            </w:r>
          </w:p>
        </w:tc>
        <w:tc>
          <w:tcPr>
            <w:tcW w:w="1183"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TEHLİKELİ (%25 artırılarak)</w:t>
            </w:r>
          </w:p>
        </w:tc>
        <w:tc>
          <w:tcPr>
            <w:tcW w:w="1183"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ÇOK TEHLİKELİ (%50 artırılarak)</w:t>
            </w:r>
          </w:p>
        </w:tc>
        <w:tc>
          <w:tcPr>
            <w:tcW w:w="1176"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AZ TEHLİKELİ (Aynı miktarda)</w:t>
            </w:r>
          </w:p>
        </w:tc>
        <w:tc>
          <w:tcPr>
            <w:tcW w:w="1183"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TEHLİKELİ (%25 artırılarak)</w:t>
            </w:r>
          </w:p>
        </w:tc>
        <w:tc>
          <w:tcPr>
            <w:tcW w:w="1183" w:type="dxa"/>
            <w:shd w:val="clear" w:color="auto" w:fill="D9E2F3" w:themeFill="accent1" w:themeFillTint="33"/>
            <w:vAlign w:val="center"/>
          </w:tcPr>
          <w:p w:rsidR="00DD22C8" w:rsidRPr="001A0FBF" w:rsidRDefault="00DD22C8" w:rsidP="00A042EC">
            <w:pPr>
              <w:widowControl/>
              <w:autoSpaceDE/>
              <w:autoSpaceDN/>
              <w:adjustRightInd/>
              <w:jc w:val="center"/>
              <w:rPr>
                <w:rFonts w:ascii="Cambria" w:hAnsi="Cambria"/>
                <w:b/>
                <w:bCs/>
                <w:color w:val="000000"/>
                <w:sz w:val="16"/>
                <w:szCs w:val="16"/>
              </w:rPr>
            </w:pPr>
            <w:r w:rsidRPr="001A0FBF">
              <w:rPr>
                <w:rFonts w:ascii="Cambria" w:hAnsi="Cambria"/>
                <w:b/>
                <w:bCs/>
                <w:color w:val="000000"/>
                <w:sz w:val="16"/>
                <w:szCs w:val="16"/>
              </w:rPr>
              <w:t>ÇOK TEHLİKELİ (%50 artırılarak)</w:t>
            </w:r>
          </w:p>
        </w:tc>
        <w:tc>
          <w:tcPr>
            <w:tcW w:w="1194" w:type="dxa"/>
            <w:vMerge/>
            <w:shd w:val="clear" w:color="auto" w:fill="D9E2F3" w:themeFill="accent1" w:themeFillTint="33"/>
            <w:vAlign w:val="center"/>
          </w:tcPr>
          <w:p w:rsidR="00DD22C8" w:rsidRPr="001A0FBF" w:rsidRDefault="00DD22C8" w:rsidP="00A042EC">
            <w:pPr>
              <w:jc w:val="center"/>
              <w:rPr>
                <w:rFonts w:ascii="Cambria" w:hAnsi="Cambria"/>
                <w:b/>
                <w:sz w:val="16"/>
                <w:szCs w:val="16"/>
              </w:rPr>
            </w:pPr>
          </w:p>
        </w:tc>
      </w:tr>
      <w:tr w:rsidR="00DD22C8" w:rsidRPr="001A0FBF" w:rsidTr="00C76976">
        <w:trPr>
          <w:trHeight w:val="4245"/>
        </w:trPr>
        <w:tc>
          <w:tcPr>
            <w:tcW w:w="1449" w:type="dxa"/>
            <w:vMerge w:val="restart"/>
            <w:shd w:val="clear" w:color="auto" w:fill="FFF2CC" w:themeFill="accent4" w:themeFillTint="33"/>
            <w:vAlign w:val="center"/>
          </w:tcPr>
          <w:p w:rsidR="00DD22C8" w:rsidRPr="001A0FBF" w:rsidRDefault="00DD22C8" w:rsidP="00A042EC">
            <w:pPr>
              <w:widowControl/>
              <w:autoSpaceDE/>
              <w:autoSpaceDN/>
              <w:adjustRightInd/>
              <w:rPr>
                <w:rFonts w:ascii="Cambria" w:hAnsi="Cambria"/>
                <w:b/>
                <w:bCs/>
                <w:color w:val="000000"/>
                <w:sz w:val="18"/>
                <w:szCs w:val="18"/>
              </w:rPr>
            </w:pPr>
            <w:r w:rsidRPr="001A0FBF">
              <w:rPr>
                <w:rFonts w:ascii="Cambria" w:hAnsi="Cambria"/>
                <w:b/>
                <w:bCs/>
                <w:color w:val="000000"/>
                <w:sz w:val="18"/>
                <w:szCs w:val="18"/>
              </w:rPr>
              <w:t xml:space="preserve">MADDE 14 - İş kazası ve meslek hastalıklarının kayıt ve bildirimi </w:t>
            </w:r>
          </w:p>
        </w:tc>
        <w:tc>
          <w:tcPr>
            <w:tcW w:w="1158" w:type="dxa"/>
            <w:vMerge w:val="restart"/>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8"/>
                <w:szCs w:val="18"/>
              </w:rPr>
            </w:pPr>
            <w:r w:rsidRPr="001A0FBF">
              <w:rPr>
                <w:rFonts w:ascii="Cambria" w:hAnsi="Cambria"/>
                <w:b/>
                <w:bCs/>
                <w:color w:val="000000"/>
                <w:sz w:val="18"/>
                <w:szCs w:val="18"/>
              </w:rPr>
              <w:t>26/1-e</w:t>
            </w:r>
          </w:p>
        </w:tc>
        <w:tc>
          <w:tcPr>
            <w:tcW w:w="1188" w:type="dxa"/>
            <w:shd w:val="clear" w:color="auto" w:fill="FFF2CC" w:themeFill="accent4" w:themeFillTint="33"/>
            <w:vAlign w:val="center"/>
          </w:tcPr>
          <w:p w:rsidR="00DD22C8" w:rsidRPr="001A0FBF" w:rsidRDefault="00DD22C8" w:rsidP="00A042EC">
            <w:pPr>
              <w:widowControl/>
              <w:autoSpaceDE/>
              <w:autoSpaceDN/>
              <w:adjustRightInd/>
              <w:rPr>
                <w:rFonts w:ascii="Cambria" w:hAnsi="Cambria"/>
                <w:b/>
                <w:bCs/>
                <w:sz w:val="12"/>
                <w:szCs w:val="16"/>
              </w:rPr>
            </w:pPr>
            <w:r w:rsidRPr="001A0FBF">
              <w:rPr>
                <w:rFonts w:ascii="Cambria" w:hAnsi="Cambria"/>
                <w:b/>
                <w:bCs/>
                <w:sz w:val="12"/>
                <w:szCs w:val="16"/>
              </w:rPr>
              <w:t xml:space="preserve">14/1 </w:t>
            </w:r>
            <w:r w:rsidRPr="001A0FBF">
              <w:rPr>
                <w:rFonts w:ascii="Cambria" w:hAnsi="Cambria"/>
                <w:sz w:val="12"/>
                <w:szCs w:val="16"/>
              </w:rPr>
              <w:t xml:space="preserve">İş kazalarının ve meslek hastalıklarının kaydını tutmamak, gerekli incelemeleri yaparak bunlar ile ilgili </w:t>
            </w:r>
            <w:proofErr w:type="gramStart"/>
            <w:r w:rsidRPr="001A0FBF">
              <w:rPr>
                <w:rFonts w:ascii="Cambria" w:hAnsi="Cambria"/>
                <w:sz w:val="12"/>
                <w:szCs w:val="16"/>
              </w:rPr>
              <w:t>raporları  düzenlememek</w:t>
            </w:r>
            <w:proofErr w:type="gramEnd"/>
            <w:r w:rsidRPr="001A0FBF">
              <w:rPr>
                <w:rFonts w:ascii="Cambria" w:hAnsi="Cambria"/>
                <w:sz w:val="12"/>
                <w:szCs w:val="16"/>
              </w:rPr>
              <w:t xml:space="preserve">,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düzenlememek. </w:t>
            </w:r>
          </w:p>
        </w:tc>
        <w:tc>
          <w:tcPr>
            <w:tcW w:w="1175" w:type="dxa"/>
            <w:shd w:val="clear" w:color="auto" w:fill="FFF2CC" w:themeFill="accent4" w:themeFillTint="33"/>
            <w:vAlign w:val="center"/>
          </w:tcPr>
          <w:p w:rsidR="00DD22C8" w:rsidRPr="001A0FBF" w:rsidRDefault="00DD22C8" w:rsidP="00A042EC">
            <w:pPr>
              <w:jc w:val="center"/>
              <w:rPr>
                <w:rFonts w:ascii="Cambria" w:hAnsi="Cambria"/>
                <w:b/>
                <w:sz w:val="18"/>
                <w:szCs w:val="18"/>
              </w:rPr>
            </w:pPr>
            <w:r w:rsidRPr="001A0FBF">
              <w:rPr>
                <w:rFonts w:ascii="Cambria" w:hAnsi="Cambria"/>
                <w:b/>
                <w:bCs/>
                <w:color w:val="000000"/>
                <w:sz w:val="12"/>
                <w:szCs w:val="16"/>
              </w:rPr>
              <w:t>5.224</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6.530</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7.836</w:t>
            </w:r>
          </w:p>
        </w:tc>
        <w:tc>
          <w:tcPr>
            <w:tcW w:w="1176"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5.224</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7.836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10.448</w:t>
            </w:r>
          </w:p>
        </w:tc>
        <w:tc>
          <w:tcPr>
            <w:tcW w:w="1176"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7.836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10.448</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15.672</w:t>
            </w:r>
          </w:p>
        </w:tc>
        <w:tc>
          <w:tcPr>
            <w:tcW w:w="1194" w:type="dxa"/>
            <w:shd w:val="clear" w:color="auto" w:fill="FFF2CC" w:themeFill="accent4" w:themeFillTint="33"/>
            <w:vAlign w:val="center"/>
          </w:tcPr>
          <w:p w:rsidR="00DD22C8" w:rsidRPr="001A0FBF" w:rsidRDefault="00DD22C8" w:rsidP="00DD22C8">
            <w:pPr>
              <w:rPr>
                <w:rFonts w:ascii="Cambria" w:hAnsi="Cambria"/>
                <w:b/>
                <w:sz w:val="18"/>
                <w:szCs w:val="18"/>
              </w:rPr>
            </w:pPr>
            <w:r w:rsidRPr="001A0FBF">
              <w:rPr>
                <w:rFonts w:ascii="Cambria" w:hAnsi="Cambria"/>
                <w:color w:val="000000"/>
                <w:sz w:val="18"/>
                <w:szCs w:val="18"/>
              </w:rPr>
              <w:t>TL / her yükümlülük için ayrı ayrı</w:t>
            </w:r>
          </w:p>
        </w:tc>
      </w:tr>
      <w:tr w:rsidR="00DD22C8" w:rsidRPr="001A0FBF" w:rsidTr="00C76976">
        <w:trPr>
          <w:trHeight w:val="990"/>
        </w:trPr>
        <w:tc>
          <w:tcPr>
            <w:tcW w:w="1449" w:type="dxa"/>
            <w:vMerge/>
            <w:shd w:val="clear" w:color="auto" w:fill="FFF2CC" w:themeFill="accent4" w:themeFillTint="33"/>
            <w:vAlign w:val="center"/>
          </w:tcPr>
          <w:p w:rsidR="00DD22C8" w:rsidRPr="001A0FBF" w:rsidRDefault="00DD22C8" w:rsidP="00A042EC">
            <w:pPr>
              <w:jc w:val="center"/>
              <w:rPr>
                <w:rFonts w:ascii="Cambria" w:hAnsi="Cambria"/>
                <w:b/>
                <w:sz w:val="18"/>
                <w:szCs w:val="18"/>
              </w:rPr>
            </w:pPr>
          </w:p>
        </w:tc>
        <w:tc>
          <w:tcPr>
            <w:tcW w:w="1158" w:type="dxa"/>
            <w:vMerge/>
            <w:shd w:val="clear" w:color="auto" w:fill="FFF2CC" w:themeFill="accent4" w:themeFillTint="33"/>
            <w:vAlign w:val="center"/>
          </w:tcPr>
          <w:p w:rsidR="00DD22C8" w:rsidRPr="001A0FBF" w:rsidRDefault="00DD22C8" w:rsidP="00A042EC">
            <w:pPr>
              <w:jc w:val="center"/>
              <w:rPr>
                <w:rFonts w:ascii="Cambria" w:hAnsi="Cambria"/>
                <w:b/>
                <w:sz w:val="18"/>
                <w:szCs w:val="18"/>
              </w:rPr>
            </w:pPr>
          </w:p>
        </w:tc>
        <w:tc>
          <w:tcPr>
            <w:tcW w:w="1188" w:type="dxa"/>
            <w:shd w:val="clear" w:color="auto" w:fill="FFF2CC" w:themeFill="accent4" w:themeFillTint="33"/>
            <w:vAlign w:val="center"/>
          </w:tcPr>
          <w:p w:rsidR="00DD22C8" w:rsidRPr="001A0FBF" w:rsidRDefault="00DD22C8" w:rsidP="00A042EC">
            <w:pPr>
              <w:widowControl/>
              <w:autoSpaceDE/>
              <w:autoSpaceDN/>
              <w:adjustRightInd/>
              <w:rPr>
                <w:rFonts w:ascii="Cambria" w:hAnsi="Cambria"/>
                <w:b/>
                <w:bCs/>
                <w:color w:val="000000"/>
                <w:sz w:val="12"/>
                <w:szCs w:val="16"/>
              </w:rPr>
            </w:pPr>
            <w:r w:rsidRPr="001A0FBF">
              <w:rPr>
                <w:rFonts w:ascii="Cambria" w:hAnsi="Cambria"/>
                <w:b/>
                <w:bCs/>
                <w:color w:val="000000"/>
                <w:sz w:val="12"/>
                <w:szCs w:val="16"/>
              </w:rPr>
              <w:t>14/2</w:t>
            </w:r>
            <w:r w:rsidRPr="001A0FBF">
              <w:rPr>
                <w:rFonts w:ascii="Cambria" w:hAnsi="Cambria"/>
                <w:b/>
                <w:bCs/>
                <w:color w:val="FFFFFF"/>
                <w:sz w:val="12"/>
                <w:szCs w:val="16"/>
              </w:rPr>
              <w:t>.</w:t>
            </w:r>
            <w:r w:rsidRPr="001A0FBF">
              <w:rPr>
                <w:rFonts w:ascii="Cambria" w:hAnsi="Cambria"/>
                <w:color w:val="000000"/>
                <w:sz w:val="12"/>
                <w:szCs w:val="16"/>
              </w:rPr>
              <w:t xml:space="preserve">İş kazalarını ve meslek hastalıklarını 3 iş günü içinde </w:t>
            </w:r>
            <w:proofErr w:type="spellStart"/>
            <w:r w:rsidRPr="001A0FBF">
              <w:rPr>
                <w:rFonts w:ascii="Cambria" w:hAnsi="Cambria"/>
                <w:color w:val="000000"/>
                <w:sz w:val="12"/>
                <w:szCs w:val="16"/>
              </w:rPr>
              <w:t>SGK'ya</w:t>
            </w:r>
            <w:proofErr w:type="spellEnd"/>
            <w:r w:rsidRPr="001A0FBF">
              <w:rPr>
                <w:rFonts w:ascii="Cambria" w:hAnsi="Cambria"/>
                <w:color w:val="000000"/>
                <w:sz w:val="12"/>
                <w:szCs w:val="16"/>
              </w:rPr>
              <w:t xml:space="preserve"> bildirmemek.</w:t>
            </w:r>
          </w:p>
        </w:tc>
        <w:tc>
          <w:tcPr>
            <w:tcW w:w="1175"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sz w:val="12"/>
                <w:szCs w:val="16"/>
              </w:rPr>
            </w:pPr>
            <w:r w:rsidRPr="001A0FBF">
              <w:rPr>
                <w:rFonts w:ascii="Cambria" w:hAnsi="Cambria"/>
                <w:b/>
                <w:bCs/>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8.707</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10.449</w:t>
            </w:r>
          </w:p>
        </w:tc>
        <w:tc>
          <w:tcPr>
            <w:tcW w:w="1176"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10.449</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13.932</w:t>
            </w:r>
          </w:p>
        </w:tc>
        <w:tc>
          <w:tcPr>
            <w:tcW w:w="1176"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10.449</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13.932</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20.898</w:t>
            </w:r>
          </w:p>
        </w:tc>
        <w:tc>
          <w:tcPr>
            <w:tcW w:w="1194" w:type="dxa"/>
            <w:shd w:val="clear" w:color="auto" w:fill="FFF2CC" w:themeFill="accent4" w:themeFillTint="33"/>
            <w:vAlign w:val="center"/>
          </w:tcPr>
          <w:p w:rsidR="00DD22C8" w:rsidRPr="001A0FBF" w:rsidRDefault="00DD22C8" w:rsidP="00A042EC">
            <w:pPr>
              <w:jc w:val="center"/>
              <w:rPr>
                <w:rFonts w:ascii="Cambria" w:hAnsi="Cambria"/>
                <w:sz w:val="18"/>
                <w:szCs w:val="18"/>
              </w:rPr>
            </w:pPr>
            <w:r w:rsidRPr="001A0FBF">
              <w:rPr>
                <w:rFonts w:ascii="Cambria" w:hAnsi="Cambria"/>
                <w:sz w:val="18"/>
                <w:szCs w:val="18"/>
              </w:rPr>
              <w:t>TL</w:t>
            </w:r>
          </w:p>
        </w:tc>
      </w:tr>
      <w:tr w:rsidR="00DD22C8" w:rsidRPr="001A0FBF" w:rsidTr="00C76976">
        <w:trPr>
          <w:trHeight w:val="1703"/>
        </w:trPr>
        <w:tc>
          <w:tcPr>
            <w:tcW w:w="1449" w:type="dxa"/>
            <w:vMerge/>
            <w:shd w:val="clear" w:color="auto" w:fill="FFF2CC" w:themeFill="accent4" w:themeFillTint="33"/>
            <w:vAlign w:val="center"/>
          </w:tcPr>
          <w:p w:rsidR="00DD22C8" w:rsidRPr="001A0FBF" w:rsidRDefault="00DD22C8" w:rsidP="00A042EC">
            <w:pPr>
              <w:jc w:val="center"/>
              <w:rPr>
                <w:rFonts w:ascii="Cambria" w:hAnsi="Cambria"/>
                <w:b/>
                <w:sz w:val="18"/>
                <w:szCs w:val="18"/>
              </w:rPr>
            </w:pPr>
          </w:p>
        </w:tc>
        <w:tc>
          <w:tcPr>
            <w:tcW w:w="1158" w:type="dxa"/>
            <w:vMerge/>
            <w:shd w:val="clear" w:color="auto" w:fill="FFF2CC" w:themeFill="accent4" w:themeFillTint="33"/>
            <w:vAlign w:val="center"/>
          </w:tcPr>
          <w:p w:rsidR="00DD22C8" w:rsidRPr="001A0FBF" w:rsidRDefault="00DD22C8" w:rsidP="00A042EC">
            <w:pPr>
              <w:jc w:val="center"/>
              <w:rPr>
                <w:rFonts w:ascii="Cambria" w:hAnsi="Cambria"/>
                <w:b/>
                <w:sz w:val="18"/>
                <w:szCs w:val="18"/>
              </w:rPr>
            </w:pPr>
          </w:p>
        </w:tc>
        <w:tc>
          <w:tcPr>
            <w:tcW w:w="1188" w:type="dxa"/>
            <w:shd w:val="clear" w:color="auto" w:fill="FFF2CC" w:themeFill="accent4" w:themeFillTint="33"/>
            <w:vAlign w:val="center"/>
          </w:tcPr>
          <w:p w:rsidR="00DD22C8" w:rsidRPr="001A0FBF" w:rsidRDefault="00DD22C8" w:rsidP="00A042EC">
            <w:pPr>
              <w:widowControl/>
              <w:autoSpaceDE/>
              <w:autoSpaceDN/>
              <w:adjustRightInd/>
              <w:rPr>
                <w:rFonts w:ascii="Cambria" w:hAnsi="Cambria"/>
                <w:b/>
                <w:bCs/>
                <w:color w:val="000000"/>
                <w:sz w:val="12"/>
                <w:szCs w:val="16"/>
              </w:rPr>
            </w:pPr>
            <w:r w:rsidRPr="001A0FBF">
              <w:rPr>
                <w:rFonts w:ascii="Cambria" w:hAnsi="Cambria"/>
                <w:b/>
                <w:bCs/>
                <w:color w:val="000000"/>
                <w:sz w:val="12"/>
                <w:szCs w:val="16"/>
              </w:rPr>
              <w:t>14/4</w:t>
            </w:r>
            <w:r w:rsidRPr="001A0FBF">
              <w:rPr>
                <w:rFonts w:ascii="Cambria" w:hAnsi="Cambria"/>
                <w:b/>
                <w:bCs/>
                <w:color w:val="FFFFFF"/>
                <w:sz w:val="12"/>
                <w:szCs w:val="16"/>
              </w:rPr>
              <w:t>.</w:t>
            </w:r>
            <w:r w:rsidRPr="001A0FBF">
              <w:rPr>
                <w:rFonts w:ascii="Cambria" w:hAnsi="Cambria"/>
                <w:color w:val="000000"/>
                <w:sz w:val="12"/>
                <w:szCs w:val="16"/>
              </w:rPr>
              <w:t xml:space="preserve">Sağlık hizmeti sunucularının iş kazalarını, yetkili sağlık hizmet sunucularının meslek hastalıklarını en geç 10 gün içinde </w:t>
            </w:r>
            <w:proofErr w:type="spellStart"/>
            <w:r w:rsidRPr="001A0FBF">
              <w:rPr>
                <w:rFonts w:ascii="Cambria" w:hAnsi="Cambria"/>
                <w:color w:val="000000"/>
                <w:sz w:val="12"/>
                <w:szCs w:val="16"/>
              </w:rPr>
              <w:t>SGK'ya</w:t>
            </w:r>
            <w:proofErr w:type="spellEnd"/>
            <w:r w:rsidRPr="001A0FBF">
              <w:rPr>
                <w:rFonts w:ascii="Cambria" w:hAnsi="Cambria"/>
                <w:color w:val="000000"/>
                <w:sz w:val="12"/>
                <w:szCs w:val="16"/>
              </w:rPr>
              <w:t xml:space="preserve"> bildirmemesi.</w:t>
            </w:r>
          </w:p>
        </w:tc>
        <w:tc>
          <w:tcPr>
            <w:tcW w:w="1175"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76"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76"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83" w:type="dxa"/>
            <w:shd w:val="clear" w:color="auto" w:fill="FFF2CC" w:themeFill="accent4" w:themeFillTint="33"/>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6.966</w:t>
            </w:r>
          </w:p>
        </w:tc>
        <w:tc>
          <w:tcPr>
            <w:tcW w:w="1194" w:type="dxa"/>
            <w:shd w:val="clear" w:color="auto" w:fill="FFF2CC" w:themeFill="accent4" w:themeFillTint="33"/>
            <w:vAlign w:val="center"/>
          </w:tcPr>
          <w:p w:rsidR="00DD22C8" w:rsidRPr="001A0FBF" w:rsidRDefault="00DD22C8" w:rsidP="00A042EC">
            <w:pPr>
              <w:jc w:val="center"/>
              <w:rPr>
                <w:rFonts w:ascii="Cambria" w:hAnsi="Cambria"/>
                <w:sz w:val="18"/>
                <w:szCs w:val="18"/>
              </w:rPr>
            </w:pPr>
            <w:r w:rsidRPr="001A0FBF">
              <w:rPr>
                <w:rFonts w:ascii="Cambria" w:hAnsi="Cambria"/>
                <w:sz w:val="18"/>
                <w:szCs w:val="18"/>
              </w:rPr>
              <w:t>TL</w:t>
            </w:r>
          </w:p>
        </w:tc>
      </w:tr>
      <w:tr w:rsidR="00DD22C8" w:rsidRPr="001A0FBF" w:rsidTr="00A042EC">
        <w:trPr>
          <w:trHeight w:val="1570"/>
        </w:trPr>
        <w:tc>
          <w:tcPr>
            <w:tcW w:w="1449" w:type="dxa"/>
            <w:shd w:val="clear" w:color="auto" w:fill="D9D9D9" w:themeFill="background1" w:themeFillShade="D9"/>
            <w:vAlign w:val="center"/>
          </w:tcPr>
          <w:p w:rsidR="00DD22C8" w:rsidRPr="001A0FBF" w:rsidRDefault="00DD22C8" w:rsidP="00A042EC">
            <w:pPr>
              <w:jc w:val="center"/>
              <w:rPr>
                <w:rFonts w:ascii="Cambria" w:hAnsi="Cambria"/>
                <w:b/>
                <w:sz w:val="18"/>
                <w:szCs w:val="18"/>
              </w:rPr>
            </w:pPr>
            <w:r w:rsidRPr="001A0FBF">
              <w:rPr>
                <w:rFonts w:ascii="Cambria" w:hAnsi="Cambria"/>
                <w:b/>
                <w:bCs/>
                <w:color w:val="000000"/>
                <w:sz w:val="18"/>
                <w:szCs w:val="18"/>
              </w:rPr>
              <w:t>MADDE 15 - Sağlık gözetimi</w:t>
            </w:r>
          </w:p>
        </w:tc>
        <w:tc>
          <w:tcPr>
            <w:tcW w:w="1158"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8"/>
                <w:szCs w:val="18"/>
              </w:rPr>
            </w:pPr>
            <w:r w:rsidRPr="001A0FBF">
              <w:rPr>
                <w:rFonts w:ascii="Cambria" w:hAnsi="Cambria"/>
                <w:b/>
                <w:bCs/>
                <w:color w:val="000000"/>
                <w:sz w:val="18"/>
                <w:szCs w:val="18"/>
              </w:rPr>
              <w:t>26/1-f</w:t>
            </w:r>
          </w:p>
        </w:tc>
        <w:tc>
          <w:tcPr>
            <w:tcW w:w="1188" w:type="dxa"/>
            <w:shd w:val="clear" w:color="auto" w:fill="D9D9D9" w:themeFill="background1" w:themeFillShade="D9"/>
            <w:vAlign w:val="center"/>
          </w:tcPr>
          <w:p w:rsidR="00DD22C8" w:rsidRPr="001A0FBF" w:rsidRDefault="00DD22C8" w:rsidP="00A042EC">
            <w:pPr>
              <w:widowControl/>
              <w:autoSpaceDE/>
              <w:autoSpaceDN/>
              <w:adjustRightInd/>
              <w:rPr>
                <w:rFonts w:ascii="Cambria" w:hAnsi="Cambria"/>
                <w:b/>
                <w:bCs/>
                <w:color w:val="000000"/>
                <w:sz w:val="12"/>
                <w:szCs w:val="16"/>
              </w:rPr>
            </w:pPr>
            <w:r w:rsidRPr="001A0FBF">
              <w:rPr>
                <w:rFonts w:ascii="Cambria" w:hAnsi="Cambria"/>
                <w:b/>
                <w:bCs/>
                <w:color w:val="000000"/>
                <w:sz w:val="12"/>
                <w:szCs w:val="16"/>
              </w:rPr>
              <w:t xml:space="preserve">15/1 </w:t>
            </w:r>
            <w:r w:rsidRPr="001A0FBF">
              <w:rPr>
                <w:rFonts w:ascii="Cambria" w:hAnsi="Cambria"/>
                <w:color w:val="000000"/>
                <w:sz w:val="12"/>
                <w:szCs w:val="16"/>
              </w:rPr>
              <w:t xml:space="preserve">Çalışanlara sağlık gözetimi yaptırmamak veya                       </w:t>
            </w:r>
            <w:r w:rsidRPr="001A0FBF">
              <w:rPr>
                <w:rFonts w:ascii="Cambria" w:hAnsi="Cambria"/>
                <w:b/>
                <w:bCs/>
                <w:color w:val="000000"/>
                <w:sz w:val="12"/>
                <w:szCs w:val="16"/>
              </w:rPr>
              <w:t xml:space="preserve">15/2 </w:t>
            </w:r>
            <w:r w:rsidRPr="001A0FBF">
              <w:rPr>
                <w:rFonts w:ascii="Cambria" w:hAnsi="Cambria"/>
                <w:color w:val="000000"/>
                <w:sz w:val="12"/>
                <w:szCs w:val="16"/>
              </w:rPr>
              <w:t xml:space="preserve">Tehlikeli ve çok tehlikeli sınıfta yer alan işlerde çalışacaklar için sağlık raporu almamak.  </w:t>
            </w:r>
          </w:p>
        </w:tc>
        <w:tc>
          <w:tcPr>
            <w:tcW w:w="1175"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83"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83"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76"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83"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83"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76"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83"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83" w:type="dxa"/>
            <w:shd w:val="clear" w:color="auto" w:fill="D9D9D9" w:themeFill="background1" w:themeFillShade="D9"/>
            <w:vAlign w:val="center"/>
          </w:tcPr>
          <w:p w:rsidR="00DD22C8" w:rsidRPr="001A0FBF" w:rsidRDefault="00DD22C8" w:rsidP="00A042EC">
            <w:pPr>
              <w:widowControl/>
              <w:autoSpaceDE/>
              <w:autoSpaceDN/>
              <w:adjustRightInd/>
              <w:jc w:val="center"/>
              <w:rPr>
                <w:rFonts w:ascii="Cambria" w:hAnsi="Cambria"/>
                <w:b/>
                <w:bCs/>
                <w:color w:val="000000"/>
                <w:sz w:val="12"/>
                <w:szCs w:val="16"/>
              </w:rPr>
            </w:pPr>
            <w:r w:rsidRPr="001A0FBF">
              <w:rPr>
                <w:rFonts w:ascii="Cambria" w:hAnsi="Cambria"/>
                <w:b/>
                <w:bCs/>
                <w:color w:val="000000"/>
                <w:sz w:val="12"/>
                <w:szCs w:val="16"/>
              </w:rPr>
              <w:t>3.479</w:t>
            </w:r>
          </w:p>
        </w:tc>
        <w:tc>
          <w:tcPr>
            <w:tcW w:w="1194" w:type="dxa"/>
            <w:shd w:val="clear" w:color="auto" w:fill="D9D9D9" w:themeFill="background1" w:themeFillShade="D9"/>
            <w:vAlign w:val="center"/>
          </w:tcPr>
          <w:p w:rsidR="00DD22C8" w:rsidRPr="001A0FBF" w:rsidRDefault="00DD22C8" w:rsidP="00A042EC">
            <w:pPr>
              <w:widowControl/>
              <w:autoSpaceDE/>
              <w:autoSpaceDN/>
              <w:adjustRightInd/>
              <w:rPr>
                <w:rFonts w:ascii="Cambria" w:hAnsi="Cambria"/>
                <w:sz w:val="18"/>
                <w:szCs w:val="18"/>
              </w:rPr>
            </w:pPr>
            <w:r w:rsidRPr="001A0FBF">
              <w:rPr>
                <w:rFonts w:ascii="Cambria" w:hAnsi="Cambria"/>
                <w:sz w:val="18"/>
                <w:szCs w:val="18"/>
              </w:rPr>
              <w:t>TL / her çalışan için *</w:t>
            </w:r>
          </w:p>
        </w:tc>
      </w:tr>
    </w:tbl>
    <w:p w:rsidR="006618B3" w:rsidRPr="008070D1" w:rsidRDefault="00F94F78" w:rsidP="006618B3">
      <w:pPr>
        <w:tabs>
          <w:tab w:val="left" w:pos="600"/>
        </w:tabs>
        <w:spacing w:line="220" w:lineRule="exact"/>
        <w:jc w:val="both"/>
        <w:rPr>
          <w:rFonts w:ascii="Cambria" w:hAnsi="Cambria"/>
          <w:b/>
          <w:color w:val="000000"/>
          <w:sz w:val="24"/>
          <w:szCs w:val="24"/>
        </w:rPr>
      </w:pPr>
      <w:r>
        <w:rPr>
          <w:rFonts w:ascii="Cambria" w:hAnsi="Cambria"/>
          <w:b/>
          <w:color w:val="000000"/>
          <w:sz w:val="24"/>
          <w:szCs w:val="24"/>
        </w:rPr>
        <w:lastRenderedPageBreak/>
        <w:t>İ</w:t>
      </w:r>
      <w:r w:rsidR="006618B3" w:rsidRPr="008070D1">
        <w:rPr>
          <w:rFonts w:ascii="Cambria" w:hAnsi="Cambria"/>
          <w:b/>
          <w:color w:val="000000"/>
          <w:sz w:val="24"/>
          <w:szCs w:val="24"/>
        </w:rPr>
        <w:t>ş kazasının bildirimi;</w:t>
      </w:r>
    </w:p>
    <w:p w:rsidR="006618B3" w:rsidRPr="008070D1" w:rsidRDefault="006618B3" w:rsidP="006618B3">
      <w:pPr>
        <w:tabs>
          <w:tab w:val="left" w:pos="600"/>
        </w:tabs>
        <w:spacing w:line="220" w:lineRule="exact"/>
        <w:jc w:val="both"/>
        <w:rPr>
          <w:rFonts w:ascii="Cambria" w:hAnsi="Cambria"/>
          <w:b/>
          <w:color w:val="000000"/>
          <w:sz w:val="24"/>
          <w:szCs w:val="24"/>
        </w:rPr>
      </w:pPr>
    </w:p>
    <w:p w:rsidR="006618B3" w:rsidRPr="008070D1" w:rsidRDefault="006618B3" w:rsidP="006618B3">
      <w:pPr>
        <w:numPr>
          <w:ilvl w:val="0"/>
          <w:numId w:val="2"/>
        </w:num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 xml:space="preserve">5510 </w:t>
      </w:r>
      <w:proofErr w:type="spellStart"/>
      <w:r w:rsidRPr="008070D1">
        <w:rPr>
          <w:rFonts w:ascii="Cambria" w:hAnsi="Cambria"/>
          <w:color w:val="000000"/>
          <w:sz w:val="24"/>
          <w:szCs w:val="24"/>
        </w:rPr>
        <w:t>sy</w:t>
      </w:r>
      <w:proofErr w:type="spellEnd"/>
      <w:r w:rsidR="00DD22C8">
        <w:rPr>
          <w:rFonts w:ascii="Cambria" w:hAnsi="Cambria"/>
          <w:color w:val="000000"/>
          <w:sz w:val="24"/>
          <w:szCs w:val="24"/>
        </w:rPr>
        <w:t>.</w:t>
      </w:r>
      <w:r w:rsidRPr="008070D1">
        <w:rPr>
          <w:rFonts w:ascii="Cambria" w:hAnsi="Cambria"/>
          <w:color w:val="000000"/>
          <w:sz w:val="24"/>
          <w:szCs w:val="24"/>
        </w:rPr>
        <w:t xml:space="preserve"> kanun 4/a ve 5. madde kapsamında bulunan sigortalılar bakımından bunları çalıştıran işveren tarafından, o yer yetkili kolluk kuvvetlerine derhal ve Kuruma da en geç kazadan sonraki üç işgünü içinde,</w:t>
      </w:r>
    </w:p>
    <w:p w:rsidR="006618B3" w:rsidRPr="008070D1" w:rsidRDefault="006618B3" w:rsidP="006618B3">
      <w:pPr>
        <w:tabs>
          <w:tab w:val="left" w:pos="600"/>
        </w:tabs>
        <w:spacing w:line="220" w:lineRule="exact"/>
        <w:ind w:left="960"/>
        <w:jc w:val="both"/>
        <w:rPr>
          <w:rFonts w:ascii="Cambria" w:hAnsi="Cambria"/>
          <w:color w:val="000000"/>
          <w:sz w:val="24"/>
          <w:szCs w:val="24"/>
        </w:rPr>
      </w:pPr>
    </w:p>
    <w:p w:rsidR="006618B3" w:rsidRPr="008070D1" w:rsidRDefault="006618B3" w:rsidP="006618B3">
      <w:pPr>
        <w:numPr>
          <w:ilvl w:val="0"/>
          <w:numId w:val="2"/>
        </w:num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(b) bendi kapsamında bulunan sigortalı bakımından kendisi tarafından, bir ayı geçmemek şartıyla rahatsızlığının bildirim yapmaya engel olmadığı günden sonra üç işgünü içinde,</w:t>
      </w:r>
    </w:p>
    <w:p w:rsidR="006618B3" w:rsidRPr="008070D1" w:rsidRDefault="006618B3" w:rsidP="006618B3">
      <w:pPr>
        <w:pStyle w:val="ListeParagraf"/>
        <w:rPr>
          <w:rFonts w:ascii="Cambria" w:hAnsi="Cambria"/>
          <w:color w:val="000000"/>
          <w:sz w:val="24"/>
          <w:szCs w:val="24"/>
        </w:rPr>
      </w:pPr>
    </w:p>
    <w:p w:rsidR="006618B3" w:rsidRPr="008070D1" w:rsidRDefault="006618B3" w:rsidP="006618B3">
      <w:pPr>
        <w:tabs>
          <w:tab w:val="left" w:pos="600"/>
        </w:tabs>
        <w:spacing w:line="220" w:lineRule="exact"/>
        <w:ind w:left="960"/>
        <w:jc w:val="both"/>
        <w:rPr>
          <w:rFonts w:ascii="Cambria" w:hAnsi="Cambria"/>
          <w:color w:val="000000"/>
          <w:sz w:val="24"/>
          <w:szCs w:val="24"/>
        </w:rPr>
      </w:pPr>
    </w:p>
    <w:p w:rsidR="006618B3" w:rsidRPr="008070D1" w:rsidRDefault="006618B3" w:rsidP="006618B3">
      <w:p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ab/>
      </w:r>
      <w:proofErr w:type="gramStart"/>
      <w:r w:rsidRPr="008070D1">
        <w:rPr>
          <w:rFonts w:ascii="Cambria" w:hAnsi="Cambria"/>
          <w:color w:val="000000"/>
          <w:sz w:val="24"/>
          <w:szCs w:val="24"/>
        </w:rPr>
        <w:t>iş</w:t>
      </w:r>
      <w:proofErr w:type="gramEnd"/>
      <w:r w:rsidRPr="008070D1">
        <w:rPr>
          <w:rFonts w:ascii="Cambria" w:hAnsi="Cambria"/>
          <w:color w:val="000000"/>
          <w:sz w:val="24"/>
          <w:szCs w:val="24"/>
        </w:rPr>
        <w:t xml:space="preserve"> kazası ve meslek hastalığı bildirgesi ile doğrudan ya da taahhütlü posta ile Kuruma bildirilmesi zorunludur. Bu fıkranın (a) bendinde belirtilen süre, iş kazasının işverenin kontrolü dışındaki yerlerde meydana gelmesi halinde, iş kazasının öğrenildiği tarihten itibaren başlar.</w:t>
      </w:r>
    </w:p>
    <w:p w:rsidR="006618B3" w:rsidRPr="008070D1" w:rsidRDefault="006618B3" w:rsidP="006618B3">
      <w:p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ab/>
      </w:r>
    </w:p>
    <w:p w:rsidR="006618B3" w:rsidRPr="008070D1" w:rsidRDefault="006618B3" w:rsidP="006618B3">
      <w:p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ab/>
        <w:t xml:space="preserve">Kuruma bildirilen olayın iş kazası sayılıp sayılmayacağı hakkında bir karara varılabilmesi için gerektiğinde, Kurumun denetim ve kontrol ile yetkilendirilen memurları tarafından veya Bakanlık iş müfettişleri vasıtasıyla soruşturma yapılabilir. Bu soruşturma sonunda yazılı olarak bildirilen hususların gerçeğe uymadığı ve olayın iş kazası olmadığı anlaşılırsa, Kurumca bu olay için yersiz olarak yapılmış bulunan ödemeler, ödemenin yapıldığı tarihten itibaren gerçeğe aykırı bildirimde bulunanlardan, 5510 </w:t>
      </w:r>
      <w:proofErr w:type="spellStart"/>
      <w:r w:rsidRPr="008070D1">
        <w:rPr>
          <w:rFonts w:ascii="Cambria" w:hAnsi="Cambria"/>
          <w:color w:val="000000"/>
          <w:sz w:val="24"/>
          <w:szCs w:val="24"/>
        </w:rPr>
        <w:t>sy</w:t>
      </w:r>
      <w:proofErr w:type="spellEnd"/>
      <w:r w:rsidRPr="008070D1">
        <w:rPr>
          <w:rFonts w:ascii="Cambria" w:hAnsi="Cambria"/>
          <w:color w:val="000000"/>
          <w:sz w:val="24"/>
          <w:szCs w:val="24"/>
        </w:rPr>
        <w:t xml:space="preserve">. Kanun 96 </w:t>
      </w:r>
      <w:proofErr w:type="spellStart"/>
      <w:r w:rsidRPr="008070D1">
        <w:rPr>
          <w:rFonts w:ascii="Cambria" w:hAnsi="Cambria"/>
          <w:color w:val="000000"/>
          <w:sz w:val="24"/>
          <w:szCs w:val="24"/>
        </w:rPr>
        <w:t>ncı</w:t>
      </w:r>
      <w:proofErr w:type="spellEnd"/>
      <w:r w:rsidRPr="008070D1">
        <w:rPr>
          <w:rFonts w:ascii="Cambria" w:hAnsi="Cambria"/>
          <w:color w:val="000000"/>
          <w:sz w:val="24"/>
          <w:szCs w:val="24"/>
        </w:rPr>
        <w:t xml:space="preserve"> madde hükmüne göre tahsil edilir. </w:t>
      </w:r>
    </w:p>
    <w:p w:rsidR="006618B3" w:rsidRPr="008070D1" w:rsidRDefault="006618B3" w:rsidP="006618B3">
      <w:pPr>
        <w:tabs>
          <w:tab w:val="left" w:pos="600"/>
        </w:tabs>
        <w:spacing w:line="220" w:lineRule="exact"/>
        <w:jc w:val="both"/>
        <w:rPr>
          <w:rFonts w:ascii="Cambria" w:hAnsi="Cambria"/>
          <w:color w:val="000000"/>
          <w:sz w:val="24"/>
          <w:szCs w:val="24"/>
        </w:rPr>
      </w:pPr>
    </w:p>
    <w:p w:rsidR="006618B3" w:rsidRPr="008070D1" w:rsidRDefault="006618B3" w:rsidP="006618B3">
      <w:pPr>
        <w:tabs>
          <w:tab w:val="left" w:pos="600"/>
        </w:tabs>
        <w:spacing w:line="220" w:lineRule="exact"/>
        <w:jc w:val="both"/>
        <w:rPr>
          <w:rFonts w:ascii="Cambria" w:hAnsi="Cambria"/>
          <w:color w:val="000000"/>
          <w:sz w:val="24"/>
          <w:szCs w:val="24"/>
        </w:rPr>
      </w:pPr>
      <w:r w:rsidRPr="008070D1">
        <w:rPr>
          <w:rFonts w:ascii="Cambria" w:hAnsi="Cambria"/>
          <w:color w:val="000000"/>
          <w:sz w:val="24"/>
          <w:szCs w:val="24"/>
        </w:rPr>
        <w:tab/>
        <w:t xml:space="preserve">İş kazası ve meslek hastalığı bildirgesinin şekli ve içeriği, verilme </w:t>
      </w:r>
      <w:proofErr w:type="spellStart"/>
      <w:r w:rsidRPr="008070D1">
        <w:rPr>
          <w:rFonts w:ascii="Cambria" w:hAnsi="Cambria"/>
          <w:color w:val="000000"/>
          <w:sz w:val="24"/>
          <w:szCs w:val="24"/>
        </w:rPr>
        <w:t>usûlü</w:t>
      </w:r>
      <w:proofErr w:type="spellEnd"/>
      <w:r w:rsidRPr="008070D1">
        <w:rPr>
          <w:rFonts w:ascii="Cambria" w:hAnsi="Cambria"/>
          <w:color w:val="000000"/>
          <w:sz w:val="24"/>
          <w:szCs w:val="24"/>
        </w:rPr>
        <w:t xml:space="preserve"> ile bu maddenin uygulanmasına ilişkin </w:t>
      </w:r>
      <w:proofErr w:type="spellStart"/>
      <w:r w:rsidRPr="008070D1">
        <w:rPr>
          <w:rFonts w:ascii="Cambria" w:hAnsi="Cambria"/>
          <w:color w:val="000000"/>
          <w:sz w:val="24"/>
          <w:szCs w:val="24"/>
        </w:rPr>
        <w:t>usûl</w:t>
      </w:r>
      <w:proofErr w:type="spellEnd"/>
      <w:r w:rsidRPr="008070D1">
        <w:rPr>
          <w:rFonts w:ascii="Cambria" w:hAnsi="Cambria"/>
          <w:color w:val="000000"/>
          <w:sz w:val="24"/>
          <w:szCs w:val="24"/>
        </w:rPr>
        <w:t xml:space="preserve"> ve esaslar, Kurum tarafından çıkarılacak yönetmelikle düzenlenir.</w:t>
      </w:r>
    </w:p>
    <w:p w:rsidR="006618B3" w:rsidRPr="008070D1" w:rsidRDefault="006618B3" w:rsidP="006618B3">
      <w:pPr>
        <w:jc w:val="both"/>
        <w:rPr>
          <w:rFonts w:ascii="Cambria" w:hAnsi="Cambria" w:cs="Arial"/>
          <w:color w:val="000000"/>
          <w:sz w:val="24"/>
          <w:szCs w:val="24"/>
        </w:rPr>
      </w:pPr>
    </w:p>
    <w:p w:rsidR="006618B3" w:rsidRPr="008070D1" w:rsidRDefault="006618B3" w:rsidP="006618B3">
      <w:pPr>
        <w:ind w:firstLine="720"/>
        <w:rPr>
          <w:rFonts w:ascii="Cambria" w:hAnsi="Cambria"/>
          <w:color w:val="000000"/>
          <w:sz w:val="24"/>
          <w:szCs w:val="24"/>
        </w:rPr>
      </w:pPr>
      <w:r w:rsidRPr="008070D1">
        <w:rPr>
          <w:rFonts w:ascii="Cambria" w:hAnsi="Cambria"/>
          <w:color w:val="000000"/>
          <w:sz w:val="24"/>
          <w:szCs w:val="24"/>
        </w:rPr>
        <w:t>Bir iş kazasına uğrayan sigortalıya gerekli yardımların yapılması ancak iş kazasının Sosyal Güvenlik Kurumu'na bildirilmesi ile mümkündür.  Bu nedenle, İşveren, iş kazasını, o yer yetkili zabıtasına derhal ve kuruma da en geç kazadan sonraki üç iş günü içinde bildirmekle yükümlüdür. Bu bildirme iş kazası ve meslek hastalığı bildirgesi ile doğrudan ya da taahhütlü posta ile ya da elektronik ortamda yapılır.</w:t>
      </w:r>
      <w:r w:rsidRPr="008070D1">
        <w:rPr>
          <w:rFonts w:ascii="Cambria" w:hAnsi="Cambria"/>
          <w:color w:val="000000"/>
          <w:sz w:val="24"/>
          <w:szCs w:val="24"/>
        </w:rPr>
        <w:br/>
        <w:t>İşverenin kasten ve ağır ihmali neticesi iş kazasını bu madde gereğince kuruma zamanında bildirilmemesinden veya yapılan bildirimin eksik veya yanlış olmasından doğan ve ileride doğacak olan</w:t>
      </w:r>
      <w:r w:rsidR="00F94F78">
        <w:rPr>
          <w:rFonts w:ascii="Cambria" w:hAnsi="Cambria"/>
          <w:color w:val="000000"/>
          <w:sz w:val="24"/>
          <w:szCs w:val="24"/>
        </w:rPr>
        <w:t xml:space="preserve"> Kurumun zararlarından işveren </w:t>
      </w:r>
      <w:r w:rsidRPr="008070D1">
        <w:rPr>
          <w:rFonts w:ascii="Cambria" w:hAnsi="Cambria"/>
          <w:color w:val="000000"/>
          <w:sz w:val="24"/>
          <w:szCs w:val="24"/>
        </w:rPr>
        <w:t>sorumludur.</w:t>
      </w:r>
      <w:r w:rsidRPr="008070D1">
        <w:rPr>
          <w:rFonts w:ascii="Cambria" w:hAnsi="Cambria"/>
          <w:color w:val="000000"/>
          <w:sz w:val="24"/>
          <w:szCs w:val="24"/>
        </w:rPr>
        <w:br/>
      </w:r>
    </w:p>
    <w:p w:rsidR="006618B3" w:rsidRPr="008070D1" w:rsidRDefault="006618B3" w:rsidP="006618B3">
      <w:pPr>
        <w:rPr>
          <w:rFonts w:ascii="Cambria" w:hAnsi="Cambria"/>
          <w:color w:val="000000"/>
          <w:sz w:val="24"/>
          <w:szCs w:val="24"/>
        </w:rPr>
      </w:pPr>
      <w:proofErr w:type="spellStart"/>
      <w:r w:rsidRPr="008070D1">
        <w:rPr>
          <w:rFonts w:ascii="Cambria" w:hAnsi="Cambria"/>
          <w:color w:val="000000"/>
          <w:sz w:val="24"/>
          <w:szCs w:val="24"/>
        </w:rPr>
        <w:t>SGK'ya</w:t>
      </w:r>
      <w:proofErr w:type="spellEnd"/>
      <w:r w:rsidRPr="008070D1">
        <w:rPr>
          <w:rFonts w:ascii="Cambria" w:hAnsi="Cambria"/>
          <w:color w:val="000000"/>
          <w:sz w:val="24"/>
          <w:szCs w:val="24"/>
        </w:rPr>
        <w:t xml:space="preserve"> bildirilen hususların gerçeğe uymadığı ve olayın iş kazası olmadığı anlaşılırsa, kurumca bu olay için yersiz olarak yapılmış bulunan ödemeler, ödemenin yapıldığı tarihten itibaren gerçeğe aykırı bildirimde bulunanlardan, 5510 sayılı Kanun'un 96'ncı madde hükmüne göre tahsil edilir.</w:t>
      </w:r>
    </w:p>
    <w:p w:rsidR="006618B3" w:rsidRPr="008070D1" w:rsidRDefault="006618B3" w:rsidP="006618B3">
      <w:pPr>
        <w:rPr>
          <w:rFonts w:ascii="Cambria" w:hAnsi="Cambria"/>
          <w:color w:val="000000"/>
          <w:sz w:val="24"/>
          <w:szCs w:val="24"/>
        </w:rPr>
      </w:pPr>
    </w:p>
    <w:p w:rsidR="00F94F78" w:rsidRDefault="00F94F78">
      <w:pPr>
        <w:widowControl/>
        <w:autoSpaceDE/>
        <w:autoSpaceDN/>
        <w:adjustRightInd/>
        <w:rPr>
          <w:rFonts w:ascii="Cambria" w:hAnsi="Cambria"/>
          <w:color w:val="000000"/>
          <w:sz w:val="24"/>
          <w:szCs w:val="24"/>
        </w:rPr>
      </w:pPr>
      <w:r>
        <w:rPr>
          <w:rFonts w:ascii="Cambria" w:hAnsi="Cambria"/>
          <w:color w:val="000000"/>
          <w:sz w:val="24"/>
          <w:szCs w:val="24"/>
        </w:rPr>
        <w:br w:type="page"/>
      </w:r>
    </w:p>
    <w:p w:rsidR="006618B3" w:rsidRPr="008070D1" w:rsidRDefault="006618B3" w:rsidP="006618B3">
      <w:pPr>
        <w:rPr>
          <w:rFonts w:ascii="Cambria" w:hAnsi="Cambria"/>
          <w:color w:val="000000"/>
          <w:sz w:val="24"/>
          <w:szCs w:val="24"/>
        </w:rPr>
      </w:pPr>
    </w:p>
    <w:p w:rsidR="006618B3" w:rsidRPr="008070D1" w:rsidRDefault="006618B3" w:rsidP="006618B3">
      <w:pPr>
        <w:rPr>
          <w:rFonts w:ascii="Cambria" w:hAnsi="Cambria"/>
          <w:color w:val="000000"/>
          <w:sz w:val="24"/>
          <w:szCs w:val="24"/>
        </w:rPr>
      </w:pPr>
    </w:p>
    <w:p w:rsidR="006618B3" w:rsidRPr="008070D1" w:rsidRDefault="006618B3" w:rsidP="006618B3">
      <w:pPr>
        <w:rPr>
          <w:rFonts w:ascii="Cambria" w:hAnsi="Cambria"/>
          <w:color w:val="000000"/>
          <w:sz w:val="24"/>
          <w:szCs w:val="24"/>
        </w:rPr>
      </w:pPr>
    </w:p>
    <w:p w:rsidR="006618B3" w:rsidRPr="008070D1" w:rsidRDefault="006618B3" w:rsidP="006618B3">
      <w:pPr>
        <w:rPr>
          <w:rFonts w:ascii="Cambria" w:hAnsi="Cambria"/>
          <w:color w:val="000000"/>
          <w:sz w:val="24"/>
          <w:szCs w:val="24"/>
        </w:rPr>
      </w:pPr>
    </w:p>
    <w:p w:rsidR="00DD22C8" w:rsidRDefault="00DD22C8">
      <w:pPr>
        <w:widowControl/>
        <w:autoSpaceDE/>
        <w:autoSpaceDN/>
        <w:adjustRightInd/>
        <w:rPr>
          <w:rFonts w:ascii="Cambria" w:hAnsi="Cambria"/>
          <w:color w:val="000000"/>
          <w:sz w:val="24"/>
          <w:szCs w:val="24"/>
        </w:rPr>
      </w:pPr>
      <w:r>
        <w:rPr>
          <w:rFonts w:ascii="Cambria" w:hAnsi="Cambria"/>
          <w:color w:val="000000"/>
          <w:sz w:val="24"/>
          <w:szCs w:val="24"/>
        </w:rPr>
        <w:br w:type="page"/>
      </w:r>
    </w:p>
    <w:p w:rsidR="006618B3" w:rsidRPr="008070D1" w:rsidRDefault="006618B3" w:rsidP="006618B3">
      <w:pPr>
        <w:rPr>
          <w:rFonts w:ascii="Cambria" w:hAnsi="Cambria"/>
          <w:color w:val="000000"/>
          <w:sz w:val="24"/>
          <w:szCs w:val="24"/>
        </w:rPr>
      </w:pPr>
      <w:r w:rsidRPr="008070D1">
        <w:rPr>
          <w:rFonts w:ascii="Cambria" w:hAnsi="Cambria"/>
          <w:color w:val="000000"/>
          <w:sz w:val="24"/>
          <w:szCs w:val="24"/>
        </w:rPr>
        <w:lastRenderedPageBreak/>
        <w:t xml:space="preserve">Bu bildirme iş kazası ve meslek hastalığı bildirgesinin doldurulup, İşverenler tarafından elektronik ortamda gönderilecek olan İş Kazası ve Meslek Hastalığı Bildirim Formu ile yapılabilecektir. Söz konusu forma işverenler </w:t>
      </w:r>
      <w:hyperlink r:id="rId5" w:history="1">
        <w:r w:rsidR="00F94F78">
          <w:rPr>
            <w:rStyle w:val="Kpr"/>
            <w:rFonts w:ascii="Cambria" w:hAnsi="Cambria"/>
            <w:sz w:val="24"/>
            <w:szCs w:val="24"/>
          </w:rPr>
          <w:t>www.sgk.gov.tr</w:t>
        </w:r>
      </w:hyperlink>
      <w:r w:rsidRPr="008070D1">
        <w:rPr>
          <w:rFonts w:ascii="Cambria" w:hAnsi="Cambria"/>
          <w:color w:val="000000"/>
          <w:sz w:val="24"/>
          <w:szCs w:val="24"/>
        </w:rPr>
        <w:t xml:space="preserve"> adresinden,</w:t>
      </w:r>
      <w:r w:rsidR="00F94F78">
        <w:rPr>
          <w:rFonts w:ascii="Cambria" w:hAnsi="Cambria"/>
          <w:color w:val="000000"/>
          <w:sz w:val="24"/>
          <w:szCs w:val="24"/>
        </w:rPr>
        <w:t xml:space="preserve"> </w:t>
      </w:r>
      <w:hyperlink r:id="rId6" w:history="1">
        <w:r w:rsidRPr="00F94F78">
          <w:rPr>
            <w:rStyle w:val="Kpr"/>
            <w:sz w:val="24"/>
            <w:szCs w:val="24"/>
          </w:rPr>
          <w:t>https://uyg.sgk.gov.tr/IsvBildirimFormu</w:t>
        </w:r>
        <w:r w:rsidR="00F94F78" w:rsidRPr="00F94F78">
          <w:rPr>
            <w:rStyle w:val="Kpr"/>
            <w:rFonts w:ascii="Cambria" w:hAnsi="Cambria"/>
            <w:sz w:val="24"/>
            <w:szCs w:val="24"/>
          </w:rPr>
          <w:t>/</w:t>
        </w:r>
      </w:hyperlink>
      <w:r w:rsidR="00F94F78">
        <w:rPr>
          <w:rFonts w:ascii="Cambria" w:hAnsi="Cambria"/>
          <w:color w:val="000000"/>
          <w:sz w:val="24"/>
          <w:szCs w:val="24"/>
        </w:rPr>
        <w:t xml:space="preserve"> </w:t>
      </w:r>
      <w:r w:rsidRPr="008070D1">
        <w:rPr>
          <w:rFonts w:ascii="Cambria" w:hAnsi="Cambria"/>
          <w:color w:val="000000"/>
          <w:sz w:val="24"/>
          <w:szCs w:val="24"/>
        </w:rPr>
        <w:t>ekranından ulaşılabilecektir.</w:t>
      </w:r>
    </w:p>
    <w:p w:rsidR="006618B3" w:rsidRPr="008070D1" w:rsidRDefault="006618B3" w:rsidP="006618B3">
      <w:pPr>
        <w:rPr>
          <w:rFonts w:ascii="Cambria" w:hAnsi="Cambria"/>
          <w:color w:val="000000"/>
          <w:sz w:val="24"/>
          <w:szCs w:val="24"/>
        </w:rPr>
      </w:pPr>
    </w:p>
    <w:p w:rsidR="006618B3" w:rsidRPr="008070D1" w:rsidRDefault="006618B3" w:rsidP="00885705">
      <w:pPr>
        <w:jc w:val="center"/>
        <w:rPr>
          <w:rFonts w:ascii="Cambria" w:hAnsi="Cambria" w:cs="Arial"/>
          <w:color w:val="000000"/>
          <w:sz w:val="24"/>
          <w:szCs w:val="24"/>
        </w:rPr>
      </w:pPr>
      <w:r w:rsidRPr="008070D1">
        <w:rPr>
          <w:rFonts w:ascii="Cambria" w:hAnsi="Cambria"/>
          <w:color w:val="000000"/>
          <w:sz w:val="24"/>
          <w:szCs w:val="24"/>
        </w:rPr>
        <w:br/>
      </w:r>
      <w:r w:rsidRPr="008070D1">
        <w:rPr>
          <w:rFonts w:ascii="Cambria" w:hAnsi="Cambria"/>
          <w:noProof/>
          <w:color w:val="000000"/>
          <w:sz w:val="24"/>
          <w:szCs w:val="24"/>
        </w:rPr>
        <w:drawing>
          <wp:inline distT="0" distB="0" distL="0" distR="0">
            <wp:extent cx="9363075" cy="5562600"/>
            <wp:effectExtent l="19050" t="0" r="9525"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572" b="8629"/>
                    <a:stretch>
                      <a:fillRect/>
                    </a:stretch>
                  </pic:blipFill>
                  <pic:spPr bwMode="auto">
                    <a:xfrm>
                      <a:off x="0" y="0"/>
                      <a:ext cx="9367775" cy="5565392"/>
                    </a:xfrm>
                    <a:prstGeom prst="rect">
                      <a:avLst/>
                    </a:prstGeom>
                    <a:noFill/>
                    <a:ln>
                      <a:noFill/>
                    </a:ln>
                  </pic:spPr>
                </pic:pic>
              </a:graphicData>
            </a:graphic>
          </wp:inline>
        </w:drawing>
      </w:r>
    </w:p>
    <w:p w:rsidR="006618B3" w:rsidRPr="008070D1" w:rsidRDefault="006618B3" w:rsidP="006618B3">
      <w:pPr>
        <w:jc w:val="both"/>
        <w:rPr>
          <w:rFonts w:ascii="Cambria" w:hAnsi="Cambria" w:cs="Arial"/>
          <w:color w:val="000000"/>
          <w:sz w:val="24"/>
          <w:szCs w:val="24"/>
        </w:rPr>
      </w:pPr>
    </w:p>
    <w:p w:rsidR="00CD2BD6" w:rsidRDefault="00CD2BD6"/>
    <w:sectPr w:rsidR="00CD2BD6" w:rsidSect="00DD22C8">
      <w:pgSz w:w="16840" w:h="11900" w:orient="landscape"/>
      <w:pgMar w:top="426"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27F7"/>
    <w:multiLevelType w:val="hybridMultilevel"/>
    <w:tmpl w:val="DB84FEBA"/>
    <w:lvl w:ilvl="0" w:tplc="DD8E1AFE">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nsid w:val="6879397F"/>
    <w:multiLevelType w:val="hybridMultilevel"/>
    <w:tmpl w:val="530C42E4"/>
    <w:lvl w:ilvl="0" w:tplc="98B28FAC">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618B3"/>
    <w:rsid w:val="001A0FBF"/>
    <w:rsid w:val="00542A52"/>
    <w:rsid w:val="006618B3"/>
    <w:rsid w:val="00831416"/>
    <w:rsid w:val="00885705"/>
    <w:rsid w:val="00B157F5"/>
    <w:rsid w:val="00C76976"/>
    <w:rsid w:val="00CD2BD6"/>
    <w:rsid w:val="00DD22C8"/>
    <w:rsid w:val="00F94F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3"/>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618B3"/>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18B3"/>
    <w:rPr>
      <w:rFonts w:ascii="Cambria" w:eastAsia="Times New Roman" w:hAnsi="Cambria" w:cs="Times New Roman"/>
      <w:b/>
      <w:bCs/>
      <w:color w:val="365F91"/>
      <w:sz w:val="28"/>
      <w:szCs w:val="28"/>
      <w:lang w:eastAsia="tr-TR"/>
    </w:rPr>
  </w:style>
  <w:style w:type="character" w:styleId="Kpr">
    <w:name w:val="Hyperlink"/>
    <w:basedOn w:val="VarsaylanParagrafYazTipi"/>
    <w:uiPriority w:val="99"/>
    <w:rsid w:val="006618B3"/>
    <w:rPr>
      <w:color w:val="0000FF"/>
      <w:u w:val="single"/>
    </w:rPr>
  </w:style>
  <w:style w:type="paragraph" w:styleId="ListeParagraf">
    <w:name w:val="List Paragraph"/>
    <w:basedOn w:val="Normal"/>
    <w:uiPriority w:val="34"/>
    <w:qFormat/>
    <w:rsid w:val="006618B3"/>
    <w:pPr>
      <w:ind w:left="708"/>
    </w:pPr>
  </w:style>
  <w:style w:type="character" w:styleId="GlVurgulama">
    <w:name w:val="Intense Emphasis"/>
    <w:aliases w:val="Başlık 02"/>
    <w:basedOn w:val="Balk1Char"/>
    <w:uiPriority w:val="21"/>
    <w:qFormat/>
    <w:rsid w:val="006618B3"/>
    <w:rPr>
      <w:rFonts w:ascii="Cambria" w:eastAsia="Times New Roman" w:hAnsi="Cambria" w:cs="Times New Roman"/>
      <w:b w:val="0"/>
      <w:bCs w:val="0"/>
      <w:color w:val="365F91"/>
      <w:sz w:val="28"/>
      <w:szCs w:val="28"/>
      <w:lang w:eastAsia="tr-TR"/>
    </w:rPr>
  </w:style>
  <w:style w:type="paragraph" w:styleId="BalonMetni">
    <w:name w:val="Balloon Text"/>
    <w:basedOn w:val="Normal"/>
    <w:link w:val="BalonMetniChar"/>
    <w:uiPriority w:val="99"/>
    <w:semiHidden/>
    <w:unhideWhenUsed/>
    <w:rsid w:val="00885705"/>
    <w:rPr>
      <w:rFonts w:ascii="Tahoma" w:hAnsi="Tahoma" w:cs="Tahoma"/>
      <w:sz w:val="16"/>
      <w:szCs w:val="16"/>
    </w:rPr>
  </w:style>
  <w:style w:type="character" w:customStyle="1" w:styleId="BalonMetniChar">
    <w:name w:val="Balon Metni Char"/>
    <w:basedOn w:val="VarsaylanParagrafYazTipi"/>
    <w:link w:val="BalonMetni"/>
    <w:uiPriority w:val="99"/>
    <w:semiHidden/>
    <w:rsid w:val="00885705"/>
    <w:rPr>
      <w:rFonts w:ascii="Tahoma" w:eastAsia="Times New Roman" w:hAnsi="Tahoma" w:cs="Tahoma"/>
      <w:sz w:val="16"/>
      <w:szCs w:val="16"/>
      <w:lang w:eastAsia="tr-TR"/>
    </w:rPr>
  </w:style>
  <w:style w:type="table" w:styleId="TabloKlavuzu">
    <w:name w:val="Table Grid"/>
    <w:basedOn w:val="NormalTablo"/>
    <w:uiPriority w:val="59"/>
    <w:rsid w:val="00DD22C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yg.sgk.gov.tr/IsvBildirimFormu/" TargetMode="External"/><Relationship Id="rId5" Type="http://schemas.openxmlformats.org/officeDocument/2006/relationships/hyperlink" Target="https://www.sgk.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989</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4</cp:revision>
  <dcterms:created xsi:type="dcterms:W3CDTF">2022-06-22T12:17:00Z</dcterms:created>
  <dcterms:modified xsi:type="dcterms:W3CDTF">2022-06-24T10:30:00Z</dcterms:modified>
</cp:coreProperties>
</file>